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w:t>
            </w:r>
            <w:r>
              <w:rPr>
                <w:rFonts w:hint="eastAsia" w:ascii="黑体" w:hAnsi="黑体" w:eastAsia="黑体"/>
                <w:sz w:val="21"/>
                <w:szCs w:val="21"/>
              </w:rPr>
              <w:t>.080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w:t>
            </w:r>
            <w:r>
              <w:rPr>
                <w:rFonts w:ascii="黑体" w:hAnsi="黑体" w:eastAsia="黑体"/>
                <w:sz w:val="21"/>
                <w:szCs w:val="21"/>
              </w:rPr>
              <w:t xml:space="preserve"> </w:t>
            </w:r>
            <w:r>
              <w:rPr>
                <w:rFonts w:hint="eastAsia" w:ascii="黑体" w:hAnsi="黑体" w:eastAsia="黑体"/>
                <w:sz w:val="21"/>
                <w:szCs w:val="21"/>
              </w:rPr>
              <w:t>66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高速公路工程  智慧工地建设技术指南</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g</w:t>
      </w:r>
      <w:r>
        <w:rPr>
          <w:rFonts w:eastAsia="黑体"/>
          <w:szCs w:val="28"/>
        </w:rPr>
        <w:t xml:space="preserve">uide for </w:t>
      </w:r>
      <w:r>
        <w:rPr>
          <w:rFonts w:hint="eastAsia" w:eastAsia="黑体"/>
          <w:szCs w:val="28"/>
        </w:rPr>
        <w:t>s</w:t>
      </w:r>
      <w:r>
        <w:rPr>
          <w:rFonts w:eastAsia="黑体"/>
          <w:szCs w:val="28"/>
        </w:rPr>
        <w:t xml:space="preserve">mart </w:t>
      </w:r>
      <w:r>
        <w:rPr>
          <w:rFonts w:hint="eastAsia" w:eastAsia="黑体"/>
          <w:szCs w:val="28"/>
        </w:rPr>
        <w:t>c</w:t>
      </w:r>
      <w:r>
        <w:rPr>
          <w:rFonts w:eastAsia="黑体"/>
          <w:szCs w:val="28"/>
        </w:rPr>
        <w:t xml:space="preserve">onstruction </w:t>
      </w:r>
      <w:r>
        <w:rPr>
          <w:rFonts w:hint="eastAsia" w:eastAsia="黑体"/>
          <w:szCs w:val="28"/>
        </w:rPr>
        <w:t>s</w:t>
      </w:r>
      <w:r>
        <w:rPr>
          <w:rFonts w:eastAsia="黑体"/>
          <w:szCs w:val="28"/>
        </w:rPr>
        <w:t xml:space="preserve">ites of </w:t>
      </w:r>
      <w:r>
        <w:rPr>
          <w:rFonts w:hint="eastAsia" w:eastAsia="黑体"/>
          <w:szCs w:val="28"/>
        </w:rPr>
        <w:t>e</w:t>
      </w:r>
      <w:r>
        <w:rPr>
          <w:rFonts w:eastAsia="黑体"/>
          <w:szCs w:val="28"/>
        </w:rPr>
        <w:t xml:space="preserve">xpressway </w:t>
      </w:r>
      <w:r>
        <w:rPr>
          <w:rFonts w:hint="eastAsia" w:eastAsia="黑体"/>
          <w:szCs w:val="28"/>
        </w:rPr>
        <w:t>e</w:t>
      </w:r>
      <w:r>
        <w:rPr>
          <w:rFonts w:eastAsia="黑体"/>
          <w:szCs w:val="28"/>
        </w:rPr>
        <w:t>ngineering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98" w:name="_GoBack"/>
      <w:bookmarkEnd w:id="98"/>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江苏省交通运输厅</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r>
        <w:rPr>
          <w:rFonts w:hint="eastAsia"/>
          <w:spacing w:val="320"/>
        </w:rPr>
        <w:t>目</w:t>
      </w:r>
      <w:r>
        <w:rPr>
          <w:rFonts w:hint="eastAsia"/>
        </w:rPr>
        <w:t>次</w:t>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TOC \o "1-1" \h \t "标准文件_一级条标题,2,标准文件_附录一级条标题,2,"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_Toc4609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pacing w:val="320"/>
          <w:sz w:val="24"/>
          <w:szCs w:val="24"/>
        </w:rPr>
        <w:t>前</w:t>
      </w:r>
      <w:r>
        <w:rPr>
          <w:rFonts w:hint="default" w:ascii="Times New Roman" w:hAnsi="Times New Roman" w:eastAsia="宋体" w:cs="Times New Roman"/>
          <w:sz w:val="24"/>
          <w:szCs w:val="24"/>
        </w:rPr>
        <w:t>言</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_Toc4609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II</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_Toc428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1</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rPr>
        <w:t>范围</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_Toc428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_Toc2900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2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rPr>
        <w:t>规范性引用文件</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_Toc2900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_Toc27917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3</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rPr>
        <w:t>术语和定义</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_Toc27917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_Toc29122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4</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rPr>
        <w:t>基本规定</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_Toc29122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_Toc26992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5</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rPr>
        <w:t>综合管理模块</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_Toc26992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_Toc32020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6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rPr>
        <w:t>路基施工模块</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_Toc32020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_Toc16901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7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rPr>
        <w:t>路面施工模块</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_Toc16901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_Toc10541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8</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i w:val="0"/>
          <w:sz w:val="24"/>
          <w:szCs w:val="24"/>
        </w:rPr>
        <w:t xml:space="preserve"> </w:t>
      </w:r>
      <w:r>
        <w:rPr>
          <w:rFonts w:hint="default" w:ascii="Times New Roman" w:hAnsi="Times New Roman" w:eastAsia="宋体" w:cs="Times New Roman"/>
          <w:sz w:val="24"/>
          <w:szCs w:val="24"/>
        </w:rPr>
        <w:t>桥梁施工模块</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_Toc10541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_Toc30398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9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rPr>
        <w:t>隧道施工模块</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_Toc30398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_Toc15698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10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highlight w:val="none"/>
        </w:rPr>
        <w:t>系统集成与安全</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_Toc15698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_Toc25162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i w:val="0"/>
          <w:sz w:val="24"/>
          <w:szCs w:val="24"/>
        </w:rPr>
        <w:t xml:space="preserve">11 </w:t>
      </w:r>
      <w:r>
        <w:rPr>
          <w:rFonts w:hint="default" w:ascii="Times New Roman" w:hAnsi="Times New Roman" w:eastAsia="宋体" w:cs="Times New Roman"/>
          <w:i w:val="0"/>
          <w:sz w:val="24"/>
          <w:szCs w:val="24"/>
          <w:lang w:val="en-US" w:eastAsia="zh-CN"/>
        </w:rPr>
        <w:t xml:space="preserve"> </w:t>
      </w:r>
      <w:r>
        <w:rPr>
          <w:rFonts w:hint="default" w:ascii="Times New Roman" w:hAnsi="Times New Roman" w:eastAsia="宋体" w:cs="Times New Roman"/>
          <w:sz w:val="24"/>
          <w:szCs w:val="24"/>
          <w:highlight w:val="none"/>
        </w:rPr>
        <w:t>平台运行维护</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_Toc25162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27</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20"/>
        <w:tabs>
          <w:tab w:val="right" w:leader="dot" w:pos="9354"/>
        </w:tabs>
        <w:rPr>
          <w:rFonts w:hint="default" w:ascii="Times New Roman" w:hAnsi="Times New Roman" w:eastAsia="宋体" w:cs="Times New Roman"/>
          <w:sz w:val="24"/>
          <w:szCs w:val="24"/>
        </w:rPr>
      </w:pP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HYPERLINK \l _Toc3509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lang w:val="en-US" w:eastAsia="zh-CN"/>
        </w:rPr>
        <w:t>附录A</w:t>
      </w:r>
      <w:r>
        <w:rPr>
          <w:rFonts w:hint="default" w:ascii="Times New Roman" w:hAnsi="Times New Roman" w:eastAsia="宋体" w:cs="Times New Roman"/>
          <w:sz w:val="24"/>
          <w:szCs w:val="24"/>
        </w:rPr>
        <w:t>（资料性）</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智慧工地应用场景及建设需求表</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_Toc3509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29</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fldChar w:fldCharType="end"/>
      </w:r>
    </w:p>
    <w:p>
      <w:pPr>
        <w:pStyle w:val="92"/>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rPr>
          <w:rFonts w:hint="default" w:ascii="Times New Roman" w:hAnsi="Times New Roman" w:eastAsia="宋体" w:cs="Times New Roman"/>
          <w:sz w:val="24"/>
          <w:szCs w:val="24"/>
        </w:rPr>
        <w:fldChar w:fldCharType="end"/>
      </w:r>
    </w:p>
    <w:bookmarkEnd w:id="21"/>
    <w:p>
      <w:pPr>
        <w:pStyle w:val="90"/>
        <w:spacing w:after="468"/>
      </w:pPr>
      <w:bookmarkStart w:id="22" w:name="_Toc4609"/>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rPr>
          <w:highlight w:val="green"/>
        </w:rPr>
      </w:pPr>
      <w:r>
        <w:rPr>
          <w:rFonts w:hint="eastAsia"/>
        </w:rPr>
        <w:t>请注意本文件的某些内容可能涉及专利。本文件的发布机构不承担识别专利的责任。</w:t>
      </w:r>
    </w:p>
    <w:p>
      <w:pPr>
        <w:pStyle w:val="57"/>
        <w:ind w:firstLine="420"/>
      </w:pPr>
      <w:r>
        <w:rPr>
          <w:rFonts w:hint="eastAsia"/>
        </w:rPr>
        <w:t>本文件由江苏省交通工程建设局提出。</w:t>
      </w:r>
    </w:p>
    <w:p>
      <w:pPr>
        <w:pStyle w:val="57"/>
        <w:ind w:firstLine="420"/>
      </w:pPr>
      <w:r>
        <w:rPr>
          <w:rFonts w:hint="eastAsia"/>
        </w:rPr>
        <w:t>本文件由江苏省交通运输厅归口。</w:t>
      </w:r>
    </w:p>
    <w:p>
      <w:pPr>
        <w:pStyle w:val="57"/>
        <w:ind w:firstLine="420"/>
      </w:pPr>
      <w:r>
        <w:rPr>
          <w:rFonts w:hint="eastAsia"/>
          <w:highlight w:val="none"/>
        </w:rPr>
        <w:t>本文件起草单位：江苏省交通工程建设局、江苏中路工程技术研究院有限公司、华设设计集团股份有限公司、南京飞搏智能交通技术有限公司、江苏中路信息科技有限公司。</w:t>
      </w:r>
    </w:p>
    <w:p>
      <w:pPr>
        <w:pStyle w:val="57"/>
        <w:ind w:firstLine="420"/>
        <w:rPr>
          <w:rFonts w:hint="eastAsia" w:eastAsia="宋体"/>
          <w:lang w:eastAsia="zh-CN"/>
        </w:rPr>
      </w:pPr>
      <w:r>
        <w:rPr>
          <w:rFonts w:hint="eastAsia"/>
        </w:rPr>
        <w:t>本文件主要起草人：蒋振雄、周进、张志祥、潘卫育、吴永生、杨光昊、刘强、唐建亚、张韩帅、孙雪伟、何文政、顾春旺、徐慧</w:t>
      </w:r>
      <w:r>
        <w:rPr>
          <w:rFonts w:hint="eastAsia"/>
          <w:lang w:eastAsia="zh-CN"/>
        </w:rPr>
        <w:t>。</w:t>
      </w:r>
    </w:p>
    <w:p>
      <w:pPr>
        <w:pStyle w:val="57"/>
        <w:ind w:firstLine="420"/>
      </w:pPr>
    </w:p>
    <w:p>
      <w:pPr>
        <w:pStyle w:val="57"/>
        <w:ind w:firstLine="420"/>
      </w:pP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B7FD0BB801C9418191EE447A21EB00F9"/>
        </w:placeholder>
      </w:sdtPr>
      <w:sdtContent>
        <w:p>
          <w:pPr>
            <w:pStyle w:val="178"/>
            <w:spacing w:before="4" w:beforeLines="1" w:after="687" w:afterLines="220"/>
          </w:pPr>
          <w:bookmarkStart w:id="25" w:name="NEW_STAND_NAME"/>
          <w:r>
            <w:rPr>
              <w:rFonts w:hint="eastAsia"/>
            </w:rPr>
            <w:t>高速公路工程</w:t>
          </w:r>
          <w:r>
            <w:t xml:space="preserve">  智慧工地建设技术指南</w:t>
          </w:r>
        </w:p>
      </w:sdtContent>
    </w:sdt>
    <w:bookmarkEnd w:id="25"/>
    <w:p>
      <w:pPr>
        <w:pStyle w:val="105"/>
        <w:spacing w:before="312" w:after="312"/>
      </w:pPr>
      <w:bookmarkStart w:id="26" w:name="_Toc24884211"/>
      <w:bookmarkStart w:id="27" w:name="_Toc17233333"/>
      <w:bookmarkStart w:id="28" w:name="_Toc428"/>
      <w:bookmarkStart w:id="29" w:name="_Toc26986530"/>
      <w:bookmarkStart w:id="30" w:name="_Toc26648465"/>
      <w:bookmarkStart w:id="31" w:name="_Toc17233325"/>
      <w:bookmarkStart w:id="32" w:name="_Toc26718930"/>
      <w:bookmarkStart w:id="33" w:name="_Toc24884218"/>
      <w:bookmarkStart w:id="34" w:name="_Toc26986771"/>
      <w:r>
        <w:rPr>
          <w:rFonts w:hint="eastAsia"/>
        </w:rPr>
        <w:t>范围</w:t>
      </w:r>
      <w:bookmarkEnd w:id="26"/>
      <w:bookmarkEnd w:id="27"/>
      <w:bookmarkEnd w:id="28"/>
      <w:bookmarkEnd w:id="29"/>
      <w:bookmarkEnd w:id="30"/>
      <w:bookmarkEnd w:id="31"/>
      <w:bookmarkEnd w:id="32"/>
      <w:bookmarkEnd w:id="33"/>
      <w:bookmarkEnd w:id="34"/>
    </w:p>
    <w:p>
      <w:pPr>
        <w:pStyle w:val="163"/>
        <w:numPr>
          <w:ilvl w:val="2"/>
          <w:numId w:val="0"/>
        </w:numPr>
        <w:ind w:firstLine="420" w:firstLineChars="200"/>
        <w:rPr>
          <w:rFonts w:hint="default" w:ascii="Times New Roman" w:hAnsi="Times New Roman" w:cs="Times New Roman"/>
        </w:rPr>
      </w:pPr>
      <w:bookmarkStart w:id="35" w:name="_Toc17233334"/>
      <w:bookmarkStart w:id="36" w:name="_Toc24884219"/>
      <w:bookmarkStart w:id="37" w:name="_Toc24884212"/>
      <w:bookmarkStart w:id="38" w:name="_Toc17233326"/>
      <w:bookmarkStart w:id="39" w:name="_Toc26648466"/>
      <w:r>
        <w:rPr>
          <w:rFonts w:hint="default" w:ascii="Times New Roman" w:hAnsi="Times New Roman" w:cs="Times New Roman"/>
        </w:rPr>
        <w:t>本文件给出了高速公路工程智慧工地建设过程中</w:t>
      </w:r>
      <w:r>
        <w:rPr>
          <w:rFonts w:hint="default" w:ascii="Times New Roman" w:hAnsi="Times New Roman" w:cs="Times New Roman"/>
          <w:lang w:val="en-US" w:eastAsia="zh-CN"/>
        </w:rPr>
        <w:t>术语和定义、</w:t>
      </w:r>
      <w:r>
        <w:rPr>
          <w:rFonts w:hint="default" w:ascii="Times New Roman" w:hAnsi="Times New Roman" w:cs="Times New Roman"/>
        </w:rPr>
        <w:t>基本规定、</w:t>
      </w:r>
      <w:r>
        <w:rPr>
          <w:rFonts w:hint="default" w:ascii="Times New Roman" w:hAnsi="Times New Roman" w:cs="Times New Roman"/>
          <w:lang w:val="en-US" w:eastAsia="zh-CN"/>
        </w:rPr>
        <w:t>综合管理模块</w:t>
      </w:r>
      <w:r>
        <w:rPr>
          <w:rFonts w:hint="default" w:ascii="Times New Roman" w:hAnsi="Times New Roman" w:cs="Times New Roman"/>
        </w:rPr>
        <w:t>、</w:t>
      </w:r>
      <w:r>
        <w:rPr>
          <w:rFonts w:hint="default" w:ascii="Times New Roman" w:hAnsi="Times New Roman" w:cs="Times New Roman"/>
          <w:lang w:val="en-US" w:eastAsia="zh-CN"/>
        </w:rPr>
        <w:t>路基施工模块</w:t>
      </w:r>
      <w:r>
        <w:rPr>
          <w:rFonts w:hint="default" w:ascii="Times New Roman" w:hAnsi="Times New Roman" w:cs="Times New Roman"/>
        </w:rPr>
        <w:t>、路面施工</w:t>
      </w:r>
      <w:r>
        <w:rPr>
          <w:rFonts w:hint="default" w:ascii="Times New Roman" w:hAnsi="Times New Roman" w:cs="Times New Roman"/>
          <w:lang w:val="en-US" w:eastAsia="zh-CN"/>
        </w:rPr>
        <w:t>模块</w:t>
      </w:r>
      <w:r>
        <w:rPr>
          <w:rFonts w:hint="default" w:ascii="Times New Roman" w:hAnsi="Times New Roman" w:cs="Times New Roman"/>
        </w:rPr>
        <w:t>、桥梁施工</w:t>
      </w:r>
      <w:r>
        <w:rPr>
          <w:rFonts w:hint="default" w:ascii="Times New Roman" w:hAnsi="Times New Roman" w:cs="Times New Roman"/>
          <w:lang w:val="en-US" w:eastAsia="zh-CN"/>
        </w:rPr>
        <w:t>模块</w:t>
      </w:r>
      <w:r>
        <w:rPr>
          <w:rFonts w:hint="default" w:ascii="Times New Roman" w:hAnsi="Times New Roman" w:cs="Times New Roman"/>
        </w:rPr>
        <w:t>、隧道施工</w:t>
      </w:r>
      <w:r>
        <w:rPr>
          <w:rFonts w:hint="default" w:ascii="Times New Roman" w:hAnsi="Times New Roman" w:cs="Times New Roman"/>
          <w:lang w:val="en-US" w:eastAsia="zh-CN"/>
        </w:rPr>
        <w:t>模块</w:t>
      </w:r>
      <w:r>
        <w:rPr>
          <w:rFonts w:hint="default" w:ascii="Times New Roman" w:hAnsi="Times New Roman" w:cs="Times New Roman"/>
          <w:lang w:eastAsia="zh-CN"/>
        </w:rPr>
        <w:t>、</w:t>
      </w:r>
      <w:r>
        <w:rPr>
          <w:rFonts w:hint="default" w:ascii="Times New Roman" w:hAnsi="Times New Roman" w:cs="Times New Roman"/>
        </w:rPr>
        <w:t>系统</w:t>
      </w:r>
      <w:r>
        <w:rPr>
          <w:rFonts w:hint="default" w:ascii="Times New Roman" w:hAnsi="Times New Roman" w:cs="Times New Roman"/>
          <w:lang w:val="en-US" w:eastAsia="zh-CN"/>
        </w:rPr>
        <w:t>集成与安全、平台运行维护</w:t>
      </w:r>
      <w:r>
        <w:rPr>
          <w:rFonts w:hint="default" w:ascii="Times New Roman" w:hAnsi="Times New Roman" w:cs="Times New Roman"/>
        </w:rPr>
        <w:t>多个环节的建议和指导。</w:t>
      </w:r>
    </w:p>
    <w:p>
      <w:pPr>
        <w:pStyle w:val="163"/>
        <w:numPr>
          <w:ilvl w:val="2"/>
          <w:numId w:val="0"/>
        </w:numPr>
        <w:ind w:firstLine="420" w:firstLineChars="200"/>
        <w:rPr>
          <w:rFonts w:hint="default" w:ascii="Times New Roman" w:hAnsi="Times New Roman" w:cs="Times New Roman"/>
        </w:rPr>
      </w:pPr>
      <w:r>
        <w:rPr>
          <w:rFonts w:hint="default" w:ascii="Times New Roman" w:hAnsi="Times New Roman" w:cs="Times New Roman"/>
        </w:rPr>
        <w:t>本文件适用于江苏省高速公路智慧工地建设，其他等级公路参照执行。</w:t>
      </w:r>
    </w:p>
    <w:p>
      <w:pPr>
        <w:pStyle w:val="105"/>
        <w:spacing w:before="312" w:after="312"/>
        <w:rPr>
          <w:rFonts w:hint="default" w:ascii="Times New Roman" w:hAnsi="Times New Roman" w:cs="Times New Roman"/>
        </w:rPr>
      </w:pPr>
      <w:bookmarkStart w:id="40" w:name="_Toc26986772"/>
      <w:bookmarkStart w:id="41" w:name="_Toc26718931"/>
      <w:bookmarkStart w:id="42" w:name="_Toc26986531"/>
      <w:bookmarkStart w:id="43" w:name="_Toc2900"/>
      <w:r>
        <w:rPr>
          <w:rFonts w:hint="default" w:ascii="Times New Roman" w:hAnsi="Times New Roman" w:cs="Times New Roman"/>
        </w:rPr>
        <w:t>规范性引用文件</w:t>
      </w:r>
      <w:bookmarkEnd w:id="35"/>
      <w:bookmarkEnd w:id="36"/>
      <w:bookmarkEnd w:id="37"/>
      <w:bookmarkEnd w:id="38"/>
      <w:bookmarkEnd w:id="39"/>
      <w:bookmarkEnd w:id="40"/>
      <w:bookmarkEnd w:id="41"/>
      <w:bookmarkEnd w:id="42"/>
      <w:bookmarkEnd w:id="43"/>
    </w:p>
    <w:sdt>
      <w:sdtPr>
        <w:rPr>
          <w:rFonts w:hint="default" w:ascii="Times New Roman" w:hAnsi="Times New Roman" w:cs="Times New Roman"/>
        </w:rPr>
        <w:id w:val="715848253"/>
        <w:placeholder>
          <w:docPart w:val="FC38B84ABDB74602B49BD13B8D5633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pPr>
            <w:pStyle w:val="57"/>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default" w:ascii="Times New Roman" w:hAnsi="Times New Roman" w:cs="Times New Roman"/>
        </w:rPr>
      </w:pPr>
      <w:r>
        <w:rPr>
          <w:rFonts w:hint="default" w:ascii="Times New Roman" w:hAnsi="Times New Roman" w:cs="Times New Roman"/>
        </w:rPr>
        <w:t>GB/T 28264  起重机械  安全监控管理系统</w:t>
      </w:r>
    </w:p>
    <w:p>
      <w:pPr>
        <w:pStyle w:val="57"/>
        <w:ind w:firstLine="420"/>
        <w:rPr>
          <w:rFonts w:hint="default" w:ascii="Times New Roman" w:hAnsi="Times New Roman" w:cs="Times New Roman"/>
        </w:rPr>
      </w:pPr>
      <w:r>
        <w:rPr>
          <w:rFonts w:hint="default" w:ascii="Times New Roman" w:hAnsi="Times New Roman" w:cs="Times New Roman"/>
        </w:rPr>
        <w:t>JTG/T 2422  公路工程施工信息模型应用标准</w:t>
      </w:r>
    </w:p>
    <w:p>
      <w:pPr>
        <w:pStyle w:val="105"/>
        <w:spacing w:before="312" w:after="312"/>
        <w:rPr>
          <w:rFonts w:hint="default" w:ascii="Times New Roman" w:hAnsi="Times New Roman" w:cs="Times New Roman"/>
        </w:rPr>
      </w:pPr>
      <w:bookmarkStart w:id="44" w:name="_Toc27917"/>
      <w:r>
        <w:rPr>
          <w:rFonts w:hint="default" w:ascii="Times New Roman" w:hAnsi="Times New Roman" w:cs="Times New Roman"/>
          <w:szCs w:val="21"/>
        </w:rPr>
        <w:t>术语和定义</w:t>
      </w:r>
      <w:bookmarkEnd w:id="44"/>
    </w:p>
    <w:sdt>
      <w:sdtPr>
        <w:rPr>
          <w:rFonts w:hint="default" w:ascii="Times New Roman" w:hAnsi="Times New Roman" w:cs="Times New Roman"/>
        </w:rPr>
        <w:id w:val="-1909835108"/>
        <w:placeholder>
          <w:docPart w:val="04642D05D7264DF3B459F8C7A131F5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pPr>
            <w:pStyle w:val="57"/>
            <w:ind w:firstLine="420"/>
            <w:rPr>
              <w:rFonts w:hint="default" w:ascii="Times New Roman" w:hAnsi="Times New Roman" w:cs="Times New Roman"/>
            </w:rPr>
          </w:pPr>
          <w:bookmarkStart w:id="45" w:name="_Toc26986532"/>
          <w:bookmarkEnd w:id="45"/>
          <w:r>
            <w:rPr>
              <w:rFonts w:hint="default" w:ascii="Times New Roman" w:hAnsi="Times New Roman" w:cs="Times New Roman"/>
            </w:rPr>
            <w:t>下列术语和定义适用于本文件。</w:t>
          </w:r>
        </w:p>
      </w:sdtContent>
    </w:sdt>
    <w:p>
      <w:pPr>
        <w:pStyle w:val="224"/>
        <w:ind w:left="420" w:hanging="420" w:hangingChars="200"/>
        <w:rPr>
          <w:rFonts w:hint="default" w:ascii="Times New Roman" w:hAnsi="Times New Roman" w:eastAsia="黑体" w:cs="Times New Roman"/>
        </w:rPr>
      </w:pPr>
      <w:r>
        <w:rPr>
          <w:rFonts w:hint="default" w:ascii="Times New Roman" w:hAnsi="Times New Roman" w:eastAsia="黑体" w:cs="Times New Roman"/>
        </w:rPr>
        <w:br w:type="textWrapping"/>
      </w:r>
      <w:r>
        <w:rPr>
          <w:rFonts w:hint="default" w:ascii="Times New Roman" w:hAnsi="Times New Roman" w:eastAsia="黑体" w:cs="Times New Roman"/>
        </w:rPr>
        <w:t xml:space="preserve">智慧工地 </w:t>
      </w:r>
      <w:r>
        <w:rPr>
          <w:rFonts w:hint="default" w:ascii="Times New Roman" w:hAnsi="Times New Roman" w:cs="Times New Roman"/>
          <w:b/>
          <w:kern w:val="2"/>
          <w:sz w:val="24"/>
          <w:szCs w:val="32"/>
        </w:rPr>
        <w:t>smart construction sites</w:t>
      </w:r>
    </w:p>
    <w:p>
      <w:pPr>
        <w:pStyle w:val="57"/>
        <w:ind w:firstLine="420"/>
        <w:rPr>
          <w:rFonts w:hint="default" w:ascii="Times New Roman" w:hAnsi="Times New Roman" w:cs="Times New Roman"/>
        </w:rPr>
      </w:pPr>
      <w:r>
        <w:rPr>
          <w:rFonts w:hint="default" w:ascii="Times New Roman" w:hAnsi="Times New Roman" w:cs="Times New Roman"/>
        </w:rPr>
        <w:t>通过物联网、互联网、云计算等技术，全面感知工地各环节信息，建立信息共享和协同管理，实现工地作业智能生产、科学监督、辅助决策等功能的系统工程。</w:t>
      </w:r>
    </w:p>
    <w:p>
      <w:pPr>
        <w:pStyle w:val="224"/>
        <w:ind w:left="420" w:hanging="420" w:hangingChars="200"/>
        <w:rPr>
          <w:rFonts w:hint="default" w:ascii="Times New Roman" w:hAnsi="Times New Roman" w:eastAsia="黑体" w:cs="Times New Roman"/>
        </w:rPr>
      </w:pPr>
      <w:r>
        <w:rPr>
          <w:rFonts w:hint="default" w:ascii="Times New Roman" w:hAnsi="Times New Roman" w:eastAsia="黑体" w:cs="Times New Roman"/>
        </w:rPr>
        <w:br w:type="textWrapping"/>
      </w:r>
      <w:r>
        <w:rPr>
          <w:rFonts w:hint="default" w:ascii="Times New Roman" w:hAnsi="Times New Roman" w:eastAsia="黑体" w:cs="Times New Roman"/>
        </w:rPr>
        <w:t>软基监测</w:t>
      </w:r>
      <w:r>
        <w:rPr>
          <w:rFonts w:hint="default" w:ascii="Times New Roman" w:hAnsi="Times New Roman" w:cs="Times New Roman"/>
          <w:b/>
          <w:kern w:val="2"/>
          <w:sz w:val="24"/>
          <w:szCs w:val="32"/>
        </w:rPr>
        <w:t xml:space="preserve"> soft foundation monitoring</w:t>
      </w:r>
    </w:p>
    <w:p>
      <w:pPr>
        <w:pStyle w:val="57"/>
        <w:ind w:firstLine="420"/>
        <w:rPr>
          <w:rFonts w:hint="default" w:ascii="Times New Roman" w:hAnsi="Times New Roman" w:cs="Times New Roman"/>
        </w:rPr>
      </w:pPr>
      <w:r>
        <w:rPr>
          <w:rFonts w:hint="default" w:ascii="Times New Roman" w:hAnsi="Times New Roman" w:cs="Times New Roman"/>
        </w:rPr>
        <w:t>通过监测路基沉降、位移、孔隙水压力等参数，评估软土路基稳定性、预测工后沉降的工作。</w:t>
      </w:r>
    </w:p>
    <w:p>
      <w:pPr>
        <w:rPr>
          <w:rFonts w:hint="default" w:ascii="Times New Roman" w:hAnsi="Times New Roman" w:cs="Times New Roman"/>
        </w:rPr>
      </w:pPr>
      <w:r>
        <w:rPr>
          <w:rFonts w:hint="default" w:ascii="Times New Roman" w:hAnsi="Times New Roman" w:cs="Times New Roman"/>
        </w:rPr>
        <w:br w:type="page"/>
      </w:r>
    </w:p>
    <w:p>
      <w:pPr>
        <w:pStyle w:val="105"/>
        <w:spacing w:before="312" w:after="312"/>
        <w:rPr>
          <w:rFonts w:hint="default" w:ascii="Times New Roman" w:hAnsi="Times New Roman" w:cs="Times New Roman"/>
        </w:rPr>
      </w:pPr>
      <w:bookmarkStart w:id="46" w:name="_Toc29122"/>
      <w:r>
        <w:rPr>
          <w:rFonts w:hint="default" w:ascii="Times New Roman" w:hAnsi="Times New Roman" w:cs="Times New Roman"/>
        </w:rPr>
        <w:t>基本规定</w:t>
      </w:r>
      <w:bookmarkEnd w:id="46"/>
      <w:r>
        <w:rPr>
          <w:rFonts w:hint="default" w:ascii="Times New Roman" w:hAnsi="Times New Roman" w:cs="Times New Roman"/>
        </w:rPr>
        <w:t xml:space="preserve"> </w:t>
      </w:r>
    </w:p>
    <w:p>
      <w:pPr>
        <w:pStyle w:val="106"/>
        <w:spacing w:before="156" w:after="156"/>
        <w:rPr>
          <w:rFonts w:hint="default" w:ascii="Times New Roman" w:hAnsi="Times New Roman" w:cs="Times New Roman"/>
        </w:rPr>
      </w:pPr>
      <w:bookmarkStart w:id="47" w:name="_Toc20604"/>
      <w:r>
        <w:rPr>
          <w:rFonts w:hint="default" w:ascii="Times New Roman" w:hAnsi="Times New Roman" w:cs="Times New Roman"/>
        </w:rPr>
        <w:t>基本要求</w:t>
      </w:r>
      <w:bookmarkEnd w:id="47"/>
    </w:p>
    <w:p>
      <w:pPr>
        <w:pStyle w:val="166"/>
        <w:rPr>
          <w:rFonts w:hint="default" w:ascii="Times New Roman" w:hAnsi="Times New Roman" w:cs="Times New Roman"/>
        </w:rPr>
      </w:pPr>
      <w:r>
        <w:rPr>
          <w:rFonts w:hint="default" w:ascii="Times New Roman" w:hAnsi="Times New Roman" w:cs="Times New Roman"/>
        </w:rPr>
        <w:t>智慧工地建设项目应根据工程参与方的角色和实际的业务需求，规划出不同的功能模块，以适应不同的使用场景。</w:t>
      </w:r>
    </w:p>
    <w:p>
      <w:pPr>
        <w:pStyle w:val="166"/>
        <w:rPr>
          <w:rFonts w:hint="default" w:ascii="Times New Roman" w:hAnsi="Times New Roman" w:cs="Times New Roman"/>
        </w:rPr>
      </w:pPr>
      <w:r>
        <w:rPr>
          <w:rFonts w:hint="default" w:ascii="Times New Roman" w:hAnsi="Times New Roman" w:cs="Times New Roman"/>
        </w:rPr>
        <w:t>智慧工地建设、运维的目标和范围应根据项目特点、合约要求及工程项目相关方的信息化水平等因素综合确定。</w:t>
      </w:r>
    </w:p>
    <w:p>
      <w:pPr>
        <w:pStyle w:val="166"/>
        <w:rPr>
          <w:rFonts w:hint="default" w:ascii="Times New Roman" w:hAnsi="Times New Roman" w:cs="Times New Roman"/>
        </w:rPr>
      </w:pPr>
      <w:r>
        <w:rPr>
          <w:rFonts w:hint="default" w:ascii="Times New Roman" w:hAnsi="Times New Roman" w:cs="Times New Roman"/>
        </w:rPr>
        <w:t>智慧工地建设与应用过程中，应建立智慧工地系统管理体系和规章制度，规范建设与应用的机制体系。</w:t>
      </w:r>
    </w:p>
    <w:p>
      <w:pPr>
        <w:pStyle w:val="166"/>
        <w:rPr>
          <w:rFonts w:hint="default" w:ascii="Times New Roman" w:hAnsi="Times New Roman" w:cs="Times New Roman"/>
        </w:rPr>
      </w:pPr>
      <w:r>
        <w:rPr>
          <w:rFonts w:hint="default" w:ascii="Times New Roman" w:hAnsi="Times New Roman" w:cs="Times New Roman"/>
        </w:rPr>
        <w:t>智慧工地建设应编制智慧工地管理系统方案，并明确数据的采集内容、采集方式、存储格式和应用路径。</w:t>
      </w:r>
    </w:p>
    <w:p>
      <w:pPr>
        <w:pStyle w:val="106"/>
        <w:spacing w:before="156" w:after="156"/>
        <w:rPr>
          <w:rFonts w:hint="default" w:ascii="Times New Roman" w:hAnsi="Times New Roman" w:cs="Times New Roman"/>
        </w:rPr>
      </w:pPr>
      <w:bookmarkStart w:id="48" w:name="_Toc4194"/>
      <w:r>
        <w:rPr>
          <w:rFonts w:hint="default" w:ascii="Times New Roman" w:hAnsi="Times New Roman" w:cs="Times New Roman"/>
        </w:rPr>
        <w:t>系统架构</w:t>
      </w:r>
      <w:bookmarkEnd w:id="48"/>
    </w:p>
    <w:p>
      <w:pPr>
        <w:pStyle w:val="166"/>
        <w:rPr>
          <w:rFonts w:hint="default" w:ascii="Times New Roman" w:hAnsi="Times New Roman" w:cs="Times New Roman"/>
        </w:rPr>
      </w:pPr>
      <w:r>
        <w:rPr>
          <w:rFonts w:hint="default" w:ascii="Times New Roman" w:hAnsi="Times New Roman" w:cs="Times New Roman"/>
        </w:rPr>
        <w:t>高速公路工程智慧工地系统架构组成应包含感知层、通信层、数据层、应用层、用户层，智慧工地</w:t>
      </w:r>
      <w:r>
        <w:rPr>
          <w:rFonts w:hint="default" w:ascii="Times New Roman" w:hAnsi="Times New Roman" w:cs="Times New Roman"/>
          <w:lang w:val="en-US" w:eastAsia="zh-CN"/>
        </w:rPr>
        <w:t>系统</w:t>
      </w:r>
      <w:r>
        <w:rPr>
          <w:rFonts w:hint="default" w:ascii="Times New Roman" w:hAnsi="Times New Roman" w:cs="Times New Roman"/>
        </w:rPr>
        <w:t>架构见图1。</w:t>
      </w:r>
    </w:p>
    <w:p>
      <w:pPr>
        <w:pStyle w:val="166"/>
        <w:numPr>
          <w:ilvl w:val="0"/>
          <w:numId w:val="0"/>
        </w:numPr>
        <w:jc w:val="center"/>
        <w:rPr>
          <w:rFonts w:hint="eastAsia" w:ascii="Times New Roman" w:hAnsi="Times New Roman" w:eastAsia="宋体" w:cs="Times New Roman"/>
          <w:lang w:eastAsia="zh-CN"/>
        </w:rPr>
      </w:pPr>
      <w:r>
        <w:rPr>
          <w:rFonts w:hint="eastAsia" w:ascii="Times New Roman" w:hAnsi="Times New Roman" w:eastAsia="宋体" w:cs="Times New Roman"/>
          <w:lang w:eastAsia="zh-CN"/>
        </w:rPr>
        <w:drawing>
          <wp:inline distT="0" distB="0" distL="114300" distR="114300">
            <wp:extent cx="4597400" cy="3893820"/>
            <wp:effectExtent l="0" t="0" r="0" b="0"/>
            <wp:docPr id="2" name="图片 2" descr="8e67bbd670576292902a7767074d2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e67bbd670576292902a7767074d2d3"/>
                    <pic:cNvPicPr>
                      <a:picLocks noChangeAspect="1"/>
                    </pic:cNvPicPr>
                  </pic:nvPicPr>
                  <pic:blipFill>
                    <a:blip r:embed="rId16"/>
                    <a:srcRect r="4706"/>
                    <a:stretch>
                      <a:fillRect/>
                    </a:stretch>
                  </pic:blipFill>
                  <pic:spPr>
                    <a:xfrm>
                      <a:off x="0" y="0"/>
                      <a:ext cx="4597400" cy="3893820"/>
                    </a:xfrm>
                    <a:prstGeom prst="rect">
                      <a:avLst/>
                    </a:prstGeom>
                  </pic:spPr>
                </pic:pic>
              </a:graphicData>
            </a:graphic>
          </wp:inline>
        </w:drawing>
      </w:r>
    </w:p>
    <w:p>
      <w:pPr>
        <w:pStyle w:val="115"/>
        <w:spacing w:before="156" w:after="156"/>
        <w:rPr>
          <w:rFonts w:hint="default" w:ascii="Times New Roman" w:hAnsi="Times New Roman" w:cs="Times New Roman"/>
        </w:rPr>
      </w:pPr>
      <w:r>
        <w:rPr>
          <w:rFonts w:hint="default" w:ascii="Times New Roman" w:hAnsi="Times New Roman" w:cs="Times New Roman"/>
        </w:rPr>
        <w:t>智慧工地</w:t>
      </w:r>
      <w:r>
        <w:rPr>
          <w:rFonts w:hint="eastAsia" w:ascii="Times New Roman" w:cs="Times New Roman"/>
          <w:lang w:val="en-US" w:eastAsia="zh-CN"/>
        </w:rPr>
        <w:t>系统</w:t>
      </w:r>
      <w:r>
        <w:rPr>
          <w:rFonts w:hint="default" w:ascii="Times New Roman" w:hAnsi="Times New Roman" w:cs="Times New Roman"/>
        </w:rPr>
        <w:t>架构</w:t>
      </w:r>
    </w:p>
    <w:p>
      <w:pPr>
        <w:pStyle w:val="166"/>
        <w:rPr>
          <w:rFonts w:hint="default" w:ascii="Times New Roman" w:hAnsi="Times New Roman" w:cs="Times New Roman"/>
        </w:rPr>
      </w:pPr>
      <w:r>
        <w:rPr>
          <w:rFonts w:hint="default" w:ascii="Times New Roman" w:hAnsi="Times New Roman" w:cs="Times New Roman"/>
        </w:rPr>
        <w:t>感知层由具有感知、识别、控制和执行等功能的多种设备组成，宜具备数据采集、传输、转发、存储等功能。</w:t>
      </w:r>
    </w:p>
    <w:p>
      <w:pPr>
        <w:pStyle w:val="166"/>
        <w:rPr>
          <w:rFonts w:hint="default" w:ascii="Times New Roman" w:hAnsi="Times New Roman" w:cs="Times New Roman"/>
        </w:rPr>
      </w:pPr>
      <w:r>
        <w:rPr>
          <w:rFonts w:hint="default" w:ascii="Times New Roman" w:hAnsi="Times New Roman" w:cs="Times New Roman"/>
        </w:rPr>
        <w:t>通信层包括无线局域网、移动互联网等，具备实现现场采集数据实时传输的功能。</w:t>
      </w:r>
    </w:p>
    <w:p>
      <w:pPr>
        <w:pStyle w:val="166"/>
        <w:rPr>
          <w:rFonts w:hint="default" w:ascii="Times New Roman" w:hAnsi="Times New Roman" w:cs="Times New Roman"/>
        </w:rPr>
      </w:pPr>
      <w:r>
        <w:rPr>
          <w:rFonts w:hint="default" w:ascii="Times New Roman" w:hAnsi="Times New Roman" w:cs="Times New Roman"/>
        </w:rPr>
        <w:t>数据层包含数据存储、分析、共享，具备数据存储、数据计算、数据分析、数据共享等功能。</w:t>
      </w:r>
    </w:p>
    <w:p>
      <w:pPr>
        <w:pStyle w:val="166"/>
        <w:rPr>
          <w:rFonts w:hint="default" w:ascii="Times New Roman" w:hAnsi="Times New Roman" w:cs="Times New Roman"/>
        </w:rPr>
      </w:pPr>
      <w:r>
        <w:rPr>
          <w:rFonts w:hint="default" w:ascii="Times New Roman" w:hAnsi="Times New Roman" w:cs="Times New Roman"/>
        </w:rPr>
        <w:t>应用层包含综合管理、计量支付管理、安全管理、质量管理、绿色环保管理、各类分项分部工程施工生产管理。</w:t>
      </w:r>
    </w:p>
    <w:p>
      <w:pPr>
        <w:pStyle w:val="166"/>
        <w:rPr>
          <w:rFonts w:hint="default" w:ascii="Times New Roman" w:hAnsi="Times New Roman" w:cs="Times New Roman"/>
        </w:rPr>
      </w:pPr>
      <w:r>
        <w:rPr>
          <w:rFonts w:hint="default" w:ascii="Times New Roman" w:hAnsi="Times New Roman" w:cs="Times New Roman"/>
        </w:rPr>
        <w:t>用户层包含使用系统的各类用户，包含行业主管部门人员、建设单位人员、监理单位人员、施工单位人员、第三方服务单位人员等。</w:t>
      </w:r>
    </w:p>
    <w:p>
      <w:pPr>
        <w:pStyle w:val="106"/>
        <w:spacing w:before="156" w:after="156"/>
        <w:rPr>
          <w:rFonts w:hint="default" w:ascii="Times New Roman" w:hAnsi="Times New Roman" w:cs="Times New Roman"/>
        </w:rPr>
      </w:pPr>
      <w:bookmarkStart w:id="49" w:name="_Toc5022"/>
      <w:r>
        <w:rPr>
          <w:rFonts w:hint="default" w:ascii="Times New Roman" w:hAnsi="Times New Roman" w:cs="Times New Roman"/>
        </w:rPr>
        <w:t>系统功能</w:t>
      </w:r>
      <w:bookmarkEnd w:id="49"/>
    </w:p>
    <w:p>
      <w:pPr>
        <w:pStyle w:val="166"/>
        <w:rPr>
          <w:rFonts w:hint="default" w:ascii="Times New Roman" w:hAnsi="Times New Roman" w:cs="Times New Roman"/>
        </w:rPr>
      </w:pPr>
      <w:r>
        <w:rPr>
          <w:rFonts w:hint="default" w:ascii="Times New Roman" w:hAnsi="Times New Roman" w:cs="Times New Roman"/>
        </w:rPr>
        <w:t>高速公路智慧工地系统应用功能应包括但不限于</w:t>
      </w:r>
      <w:r>
        <w:rPr>
          <w:rFonts w:hint="default" w:ascii="Times New Roman" w:hAnsi="Times New Roman" w:cs="Times New Roman"/>
          <w:lang w:val="en-US" w:eastAsia="zh-CN"/>
        </w:rPr>
        <w:t>综合管理模块</w:t>
      </w:r>
      <w:r>
        <w:rPr>
          <w:rFonts w:hint="default" w:ascii="Times New Roman" w:hAnsi="Times New Roman" w:cs="Times New Roman"/>
        </w:rPr>
        <w:t>、</w:t>
      </w:r>
      <w:r>
        <w:rPr>
          <w:rFonts w:hint="default" w:ascii="Times New Roman" w:hAnsi="Times New Roman" w:cs="Times New Roman"/>
          <w:lang w:val="en-US" w:eastAsia="zh-CN"/>
        </w:rPr>
        <w:t>路基施工模块</w:t>
      </w:r>
      <w:r>
        <w:rPr>
          <w:rFonts w:hint="default" w:ascii="Times New Roman" w:hAnsi="Times New Roman" w:cs="Times New Roman"/>
        </w:rPr>
        <w:t>、路面施工</w:t>
      </w:r>
      <w:r>
        <w:rPr>
          <w:rFonts w:hint="default" w:ascii="Times New Roman" w:hAnsi="Times New Roman" w:cs="Times New Roman"/>
          <w:lang w:val="en-US" w:eastAsia="zh-CN"/>
        </w:rPr>
        <w:t>模块</w:t>
      </w:r>
      <w:r>
        <w:rPr>
          <w:rFonts w:hint="default" w:ascii="Times New Roman" w:hAnsi="Times New Roman" w:cs="Times New Roman"/>
        </w:rPr>
        <w:t>、桥梁施工</w:t>
      </w:r>
      <w:r>
        <w:rPr>
          <w:rFonts w:hint="default" w:ascii="Times New Roman" w:hAnsi="Times New Roman" w:cs="Times New Roman"/>
          <w:lang w:val="en-US" w:eastAsia="zh-CN"/>
        </w:rPr>
        <w:t>模块</w:t>
      </w:r>
      <w:r>
        <w:rPr>
          <w:rFonts w:hint="default" w:ascii="Times New Roman" w:hAnsi="Times New Roman" w:cs="Times New Roman"/>
        </w:rPr>
        <w:t>、隧道施工</w:t>
      </w:r>
      <w:r>
        <w:rPr>
          <w:rFonts w:hint="default" w:ascii="Times New Roman" w:hAnsi="Times New Roman" w:cs="Times New Roman"/>
          <w:lang w:val="en-US" w:eastAsia="zh-CN"/>
        </w:rPr>
        <w:t>模块</w:t>
      </w:r>
      <w:r>
        <w:rPr>
          <w:rFonts w:hint="default" w:ascii="Times New Roman" w:hAnsi="Times New Roman" w:cs="Times New Roman"/>
        </w:rPr>
        <w:t>，详细应用场景见图2。</w:t>
      </w:r>
    </w:p>
    <w:p>
      <w:pPr>
        <w:pStyle w:val="2"/>
        <w:spacing w:line="240" w:lineRule="auto"/>
        <w:jc w:val="center"/>
        <w:rPr>
          <w:rFonts w:hint="eastAsia" w:ascii="Times New Roman" w:hAnsi="Times New Roman" w:eastAsia="宋体" w:cs="Times New Roman"/>
          <w:lang w:eastAsia="zh-CN"/>
        </w:rPr>
      </w:pPr>
      <w:r>
        <w:rPr>
          <w:rFonts w:hint="eastAsia" w:ascii="Times New Roman" w:hAnsi="Times New Roman" w:eastAsia="宋体" w:cs="Times New Roman"/>
          <w:lang w:eastAsia="zh-CN"/>
        </w:rPr>
        <w:drawing>
          <wp:inline distT="0" distB="0" distL="114300" distR="114300">
            <wp:extent cx="5933440" cy="4095750"/>
            <wp:effectExtent l="0" t="0" r="0" b="0"/>
            <wp:docPr id="1" name="图片 1" descr="6e5ca8922c7d757bfb00f5b9100e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5ca8922c7d757bfb00f5b9100e8f0"/>
                    <pic:cNvPicPr>
                      <a:picLocks noChangeAspect="1"/>
                    </pic:cNvPicPr>
                  </pic:nvPicPr>
                  <pic:blipFill>
                    <a:blip r:embed="rId17"/>
                    <a:stretch>
                      <a:fillRect/>
                    </a:stretch>
                  </pic:blipFill>
                  <pic:spPr>
                    <a:xfrm>
                      <a:off x="0" y="0"/>
                      <a:ext cx="5933440" cy="4095750"/>
                    </a:xfrm>
                    <a:prstGeom prst="rect">
                      <a:avLst/>
                    </a:prstGeom>
                  </pic:spPr>
                </pic:pic>
              </a:graphicData>
            </a:graphic>
          </wp:inline>
        </w:drawing>
      </w:r>
    </w:p>
    <w:p>
      <w:pPr>
        <w:pStyle w:val="115"/>
        <w:spacing w:before="156" w:after="156"/>
        <w:rPr>
          <w:rFonts w:hint="default" w:ascii="Times New Roman" w:hAnsi="Times New Roman" w:cs="Times New Roman"/>
        </w:rPr>
      </w:pPr>
      <w:r>
        <w:rPr>
          <w:rFonts w:hint="default" w:ascii="Times New Roman" w:hAnsi="Times New Roman" w:cs="Times New Roman"/>
        </w:rPr>
        <w:t>系统应用场景</w:t>
      </w:r>
    </w:p>
    <w:p>
      <w:pPr>
        <w:pStyle w:val="166"/>
        <w:rPr>
          <w:rFonts w:hint="default" w:ascii="Times New Roman" w:hAnsi="Times New Roman" w:cs="Times New Roman"/>
        </w:rPr>
      </w:pPr>
      <w:r>
        <w:rPr>
          <w:rFonts w:hint="default" w:ascii="Times New Roman" w:hAnsi="Times New Roman" w:cs="Times New Roman"/>
        </w:rPr>
        <w:t>智慧工地应建立接收现场各类数据的集成式管理平台，动态反映人员管理、质量管理、安全管理、环境管理等。</w:t>
      </w:r>
    </w:p>
    <w:p>
      <w:pPr>
        <w:pStyle w:val="166"/>
        <w:rPr>
          <w:rFonts w:hint="default" w:ascii="Times New Roman" w:hAnsi="Times New Roman" w:cs="Times New Roman"/>
        </w:rPr>
      </w:pPr>
      <w:r>
        <w:rPr>
          <w:rFonts w:hint="default" w:ascii="Times New Roman" w:hAnsi="Times New Roman" w:cs="Times New Roman"/>
        </w:rPr>
        <w:t>管理平台宜采用网络通信方式获取业务和服务所需的数据，数据采集应满足及时性、有效性和真实性的要求。建设中应考虑安全预警、数据自动采集、远程视频监控等设备的集成应用。</w:t>
      </w:r>
    </w:p>
    <w:p>
      <w:pPr>
        <w:pStyle w:val="166"/>
        <w:rPr>
          <w:rFonts w:hint="default" w:ascii="Times New Roman" w:hAnsi="Times New Roman" w:cs="Times New Roman"/>
        </w:rPr>
      </w:pPr>
      <w:r>
        <w:rPr>
          <w:rFonts w:hint="default" w:ascii="Times New Roman" w:hAnsi="Times New Roman" w:cs="Times New Roman"/>
        </w:rPr>
        <w:t>智慧工地现场应综合布设监控系统，实现对进入施工现场的“人、机、料、法、环”全方位和全过程监控。</w:t>
      </w:r>
    </w:p>
    <w:p>
      <w:pPr>
        <w:pStyle w:val="166"/>
        <w:rPr>
          <w:rFonts w:hint="default" w:ascii="Times New Roman" w:hAnsi="Times New Roman" w:cs="Times New Roman"/>
        </w:rPr>
      </w:pPr>
      <w:r>
        <w:rPr>
          <w:rFonts w:hint="default" w:ascii="Times New Roman" w:hAnsi="Times New Roman" w:cs="Times New Roman"/>
        </w:rPr>
        <w:t>智慧工地施工现场相关硬件设施应定期进行保养和检修。</w:t>
      </w:r>
    </w:p>
    <w:p>
      <w:pPr>
        <w:pStyle w:val="106"/>
        <w:spacing w:before="156" w:after="156"/>
        <w:rPr>
          <w:rFonts w:hint="default" w:ascii="Times New Roman" w:hAnsi="Times New Roman" w:cs="Times New Roman"/>
        </w:rPr>
      </w:pPr>
      <w:bookmarkStart w:id="50" w:name="_Toc32338"/>
      <w:r>
        <w:rPr>
          <w:rFonts w:hint="default" w:ascii="Times New Roman" w:hAnsi="Times New Roman" w:cs="Times New Roman"/>
        </w:rPr>
        <w:t>使用场景</w:t>
      </w:r>
      <w:bookmarkEnd w:id="50"/>
    </w:p>
    <w:p>
      <w:pPr>
        <w:pStyle w:val="166"/>
        <w:rPr>
          <w:rFonts w:hint="default" w:ascii="Times New Roman" w:hAnsi="Times New Roman" w:cs="Times New Roman"/>
        </w:rPr>
      </w:pPr>
      <w:r>
        <w:rPr>
          <w:rFonts w:hint="default" w:ascii="Times New Roman" w:hAnsi="Times New Roman" w:cs="Times New Roman"/>
        </w:rPr>
        <w:t>高速公路工程智慧工地建设具体功能场景见附录A。</w:t>
      </w:r>
    </w:p>
    <w:p>
      <w:pPr>
        <w:pStyle w:val="105"/>
        <w:spacing w:before="312" w:after="312"/>
        <w:rPr>
          <w:rFonts w:hint="default" w:ascii="Times New Roman" w:hAnsi="Times New Roman" w:cs="Times New Roman"/>
        </w:rPr>
      </w:pPr>
      <w:bookmarkStart w:id="51" w:name="_Toc26992"/>
      <w:r>
        <w:rPr>
          <w:rFonts w:hint="default" w:ascii="Times New Roman" w:hAnsi="Times New Roman" w:cs="Times New Roman"/>
        </w:rPr>
        <w:t>综合管理模块</w:t>
      </w:r>
      <w:bookmarkEnd w:id="51"/>
    </w:p>
    <w:p>
      <w:pPr>
        <w:pStyle w:val="106"/>
        <w:spacing w:before="156" w:after="156"/>
        <w:rPr>
          <w:rFonts w:hint="default" w:ascii="Times New Roman" w:hAnsi="Times New Roman" w:cs="Times New Roman"/>
        </w:rPr>
      </w:pPr>
      <w:bookmarkStart w:id="52" w:name="_Toc19735"/>
      <w:r>
        <w:rPr>
          <w:rFonts w:hint="default" w:ascii="Times New Roman" w:hAnsi="Times New Roman" w:cs="Times New Roman"/>
        </w:rPr>
        <w:t>一般规定</w:t>
      </w:r>
      <w:bookmarkEnd w:id="52"/>
    </w:p>
    <w:p>
      <w:pPr>
        <w:pStyle w:val="166"/>
        <w:rPr>
          <w:rFonts w:hint="default" w:ascii="Times New Roman" w:hAnsi="Times New Roman" w:cs="Times New Roman"/>
        </w:rPr>
      </w:pPr>
      <w:r>
        <w:rPr>
          <w:rFonts w:hint="default" w:ascii="Times New Roman" w:hAnsi="Times New Roman" w:cs="Times New Roman"/>
        </w:rPr>
        <w:t>综合管理模块客户端</w:t>
      </w:r>
      <w:r>
        <w:rPr>
          <w:rFonts w:hint="eastAsia" w:ascii="Times New Roman" w:hAnsi="Times New Roman" w:cs="Times New Roman"/>
          <w:lang w:val="en-US" w:eastAsia="zh-CN"/>
        </w:rPr>
        <w:t>部署</w:t>
      </w:r>
      <w:r>
        <w:rPr>
          <w:rFonts w:hint="default" w:ascii="Times New Roman" w:hAnsi="Times New Roman" w:cs="Times New Roman"/>
        </w:rPr>
        <w:t>硬件技术要求见表1。</w:t>
      </w:r>
    </w:p>
    <w:p>
      <w:pPr>
        <w:pStyle w:val="113"/>
        <w:spacing w:before="156" w:after="156"/>
        <w:rPr>
          <w:rFonts w:hint="default" w:ascii="Times New Roman" w:hAnsi="Times New Roman" w:cs="Times New Roman"/>
        </w:rPr>
      </w:pPr>
      <w:r>
        <w:rPr>
          <w:rFonts w:hint="eastAsia" w:ascii="Times New Roman" w:cs="Times New Roman"/>
          <w:lang w:val="en-US" w:eastAsia="zh-CN"/>
        </w:rPr>
        <w:t>部署</w:t>
      </w:r>
      <w:r>
        <w:rPr>
          <w:rFonts w:hint="default" w:ascii="Times New Roman" w:hAnsi="Times New Roman" w:cs="Times New Roman"/>
        </w:rPr>
        <w:t>硬件技术要求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84"/>
        <w:gridCol w:w="1275"/>
        <w:gridCol w:w="993"/>
        <w:gridCol w:w="1417"/>
        <w:gridCol w:w="1843"/>
        <w:gridCol w:w="1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684"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资源类别</w:t>
            </w:r>
          </w:p>
        </w:tc>
        <w:tc>
          <w:tcPr>
            <w:tcW w:w="1275"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计算资源</w:t>
            </w:r>
          </w:p>
          <w:p>
            <w:pPr>
              <w:pStyle w:val="179"/>
              <w:rPr>
                <w:rFonts w:hint="default" w:ascii="Times New Roman" w:hAnsi="Times New Roman" w:cs="Times New Roman"/>
              </w:rPr>
            </w:pPr>
            <w:r>
              <w:rPr>
                <w:rFonts w:hint="default" w:ascii="Times New Roman" w:hAnsi="Times New Roman" w:cs="Times New Roman"/>
              </w:rPr>
              <w:t>(cpu/内存)</w:t>
            </w:r>
          </w:p>
        </w:tc>
        <w:tc>
          <w:tcPr>
            <w:tcW w:w="993"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系统盘(SSD)/G</w:t>
            </w:r>
          </w:p>
        </w:tc>
        <w:tc>
          <w:tcPr>
            <w:tcW w:w="1417"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数据盘</w:t>
            </w:r>
          </w:p>
          <w:p>
            <w:pPr>
              <w:pStyle w:val="179"/>
              <w:rPr>
                <w:rFonts w:hint="default" w:ascii="Times New Roman" w:hAnsi="Times New Roman" w:cs="Times New Roman"/>
              </w:rPr>
            </w:pPr>
            <w:r>
              <w:rPr>
                <w:rFonts w:hint="default" w:ascii="Times New Roman" w:hAnsi="Times New Roman" w:cs="Times New Roman"/>
              </w:rPr>
              <w:t>（高效云盘)/G</w:t>
            </w:r>
          </w:p>
        </w:tc>
        <w:tc>
          <w:tcPr>
            <w:tcW w:w="1843"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软件部署</w:t>
            </w:r>
          </w:p>
        </w:tc>
        <w:tc>
          <w:tcPr>
            <w:tcW w:w="1122" w:type="dxa"/>
            <w:tcBorders>
              <w:top w:val="single" w:color="auto" w:sz="8" w:space="0"/>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网络/G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综合管理模块</w:t>
            </w:r>
          </w:p>
        </w:tc>
        <w:tc>
          <w:tcPr>
            <w:tcW w:w="1275"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64v/128G</w:t>
            </w:r>
          </w:p>
        </w:tc>
        <w:tc>
          <w:tcPr>
            <w:tcW w:w="993"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100</w:t>
            </w:r>
          </w:p>
        </w:tc>
        <w:tc>
          <w:tcPr>
            <w:tcW w:w="1417"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500</w:t>
            </w:r>
          </w:p>
        </w:tc>
        <w:tc>
          <w:tcPr>
            <w:tcW w:w="1843" w:type="dxa"/>
            <w:vMerge w:val="restart"/>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智慧工地主应用：综合业务管理、路基施工管理、路面施工管理、桥梁施工管理、隧道施工管理、试验检测等模块</w:t>
            </w:r>
          </w:p>
        </w:tc>
        <w:tc>
          <w:tcPr>
            <w:tcW w:w="1122" w:type="dxa"/>
            <w:vMerge w:val="restart"/>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64v/128G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智慧工地应用数据库</w:t>
            </w:r>
          </w:p>
        </w:tc>
        <w:tc>
          <w:tcPr>
            <w:tcW w:w="1275"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64v/128G</w:t>
            </w:r>
          </w:p>
        </w:tc>
        <w:tc>
          <w:tcPr>
            <w:tcW w:w="993"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100</w:t>
            </w:r>
          </w:p>
        </w:tc>
        <w:tc>
          <w:tcPr>
            <w:tcW w:w="1417"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1T</w:t>
            </w:r>
          </w:p>
        </w:tc>
        <w:tc>
          <w:tcPr>
            <w:tcW w:w="1843" w:type="dxa"/>
            <w:vMerge w:val="continue"/>
            <w:shd w:val="clear" w:color="auto" w:fill="auto"/>
            <w:vAlign w:val="center"/>
          </w:tcPr>
          <w:p>
            <w:pPr>
              <w:pStyle w:val="179"/>
              <w:rPr>
                <w:rFonts w:hint="default" w:ascii="Times New Roman" w:hAnsi="Times New Roman" w:cs="Times New Roman"/>
              </w:rPr>
            </w:pPr>
          </w:p>
        </w:tc>
        <w:tc>
          <w:tcPr>
            <w:tcW w:w="1122" w:type="dxa"/>
            <w:vMerge w:val="continue"/>
            <w:shd w:val="clear" w:color="auto" w:fill="auto"/>
            <w:vAlign w:val="center"/>
          </w:tcPr>
          <w:p>
            <w:pPr>
              <w:pStyle w:val="179"/>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物联网数据采集应用</w:t>
            </w:r>
          </w:p>
        </w:tc>
        <w:tc>
          <w:tcPr>
            <w:tcW w:w="1275"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32v/64G</w:t>
            </w:r>
          </w:p>
        </w:tc>
        <w:tc>
          <w:tcPr>
            <w:tcW w:w="993"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100</w:t>
            </w:r>
          </w:p>
        </w:tc>
        <w:tc>
          <w:tcPr>
            <w:tcW w:w="1417"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500</w:t>
            </w:r>
          </w:p>
        </w:tc>
        <w:tc>
          <w:tcPr>
            <w:tcW w:w="1843" w:type="dxa"/>
            <w:vMerge w:val="continue"/>
            <w:shd w:val="clear" w:color="auto" w:fill="auto"/>
            <w:vAlign w:val="center"/>
          </w:tcPr>
          <w:p>
            <w:pPr>
              <w:pStyle w:val="179"/>
              <w:rPr>
                <w:rFonts w:hint="default" w:ascii="Times New Roman" w:hAnsi="Times New Roman" w:cs="Times New Roman"/>
              </w:rPr>
            </w:pPr>
          </w:p>
        </w:tc>
        <w:tc>
          <w:tcPr>
            <w:tcW w:w="1122" w:type="dxa"/>
            <w:vMerge w:val="continue"/>
            <w:shd w:val="clear" w:color="auto" w:fill="auto"/>
            <w:vAlign w:val="center"/>
          </w:tcPr>
          <w:p>
            <w:pPr>
              <w:pStyle w:val="179"/>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物联网数据库</w:t>
            </w:r>
          </w:p>
        </w:tc>
        <w:tc>
          <w:tcPr>
            <w:tcW w:w="1275"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32v/64G</w:t>
            </w:r>
          </w:p>
        </w:tc>
        <w:tc>
          <w:tcPr>
            <w:tcW w:w="993"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100</w:t>
            </w:r>
          </w:p>
        </w:tc>
        <w:tc>
          <w:tcPr>
            <w:tcW w:w="1417"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1T</w:t>
            </w:r>
          </w:p>
        </w:tc>
        <w:tc>
          <w:tcPr>
            <w:tcW w:w="1843" w:type="dxa"/>
            <w:vMerge w:val="continue"/>
            <w:shd w:val="clear" w:color="auto" w:fill="auto"/>
            <w:vAlign w:val="center"/>
          </w:tcPr>
          <w:p>
            <w:pPr>
              <w:pStyle w:val="179"/>
              <w:rPr>
                <w:rFonts w:hint="default" w:ascii="Times New Roman" w:hAnsi="Times New Roman" w:cs="Times New Roman"/>
              </w:rPr>
            </w:pPr>
          </w:p>
        </w:tc>
        <w:tc>
          <w:tcPr>
            <w:tcW w:w="1122" w:type="dxa"/>
            <w:vMerge w:val="continue"/>
            <w:shd w:val="clear" w:color="auto" w:fill="auto"/>
            <w:vAlign w:val="center"/>
          </w:tcPr>
          <w:p>
            <w:pPr>
              <w:pStyle w:val="179"/>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shd w:val="clear" w:color="auto" w:fill="auto"/>
            <w:vAlign w:val="center"/>
          </w:tcPr>
          <w:p>
            <w:pPr>
              <w:pStyle w:val="179"/>
              <w:rPr>
                <w:rFonts w:hint="default" w:ascii="Times New Roman" w:hAnsi="Times New Roman" w:cs="Times New Roman"/>
              </w:rPr>
            </w:pPr>
            <w:r>
              <w:rPr>
                <w:rFonts w:hint="default" w:ascii="Times New Roman" w:hAnsi="Times New Roman" w:eastAsia="黑体" w:cs="Times New Roman"/>
                <w:sz w:val="21"/>
              </w:rPr>
              <w:t xml:space="preserve">    注：</w:t>
            </w:r>
            <w:r>
              <w:rPr>
                <w:rFonts w:hint="default" w:ascii="Times New Roman" w:hAnsi="Times New Roman" w:cs="Times New Roman"/>
              </w:rPr>
              <w:t>此服务器配置为满足系统所有基本功能正常运行推荐配置，可依据具体项目实施内容进行系统资源缩减或扩充。</w:t>
            </w:r>
          </w:p>
        </w:tc>
      </w:tr>
    </w:tbl>
    <w:p>
      <w:pPr>
        <w:pStyle w:val="106"/>
        <w:spacing w:before="156" w:after="156"/>
        <w:rPr>
          <w:rFonts w:hint="default" w:ascii="Times New Roman" w:hAnsi="Times New Roman" w:cs="Times New Roman"/>
        </w:rPr>
      </w:pPr>
      <w:bookmarkStart w:id="53" w:name="_Toc13127"/>
      <w:bookmarkStart w:id="54" w:name="_Toc32524"/>
      <w:bookmarkStart w:id="55" w:name="_Toc16951"/>
      <w:r>
        <w:rPr>
          <w:rFonts w:hint="default" w:ascii="Times New Roman" w:hAnsi="Times New Roman" w:cs="Times New Roman"/>
        </w:rPr>
        <w:t>组织及办公管理</w:t>
      </w:r>
      <w:bookmarkEnd w:id="53"/>
      <w:bookmarkEnd w:id="54"/>
      <w:bookmarkEnd w:id="55"/>
    </w:p>
    <w:p>
      <w:pPr>
        <w:pStyle w:val="57"/>
        <w:ind w:firstLine="420"/>
        <w:rPr>
          <w:rFonts w:hint="default" w:ascii="Times New Roman" w:hAnsi="Times New Roman" w:cs="Times New Roman"/>
        </w:rPr>
      </w:pPr>
      <w:r>
        <w:rPr>
          <w:rFonts w:hint="default" w:ascii="Times New Roman" w:hAnsi="Times New Roman" w:cs="Times New Roman"/>
        </w:rPr>
        <w:t>组织及办公管理功能要求见表2。</w:t>
      </w:r>
    </w:p>
    <w:p>
      <w:pPr>
        <w:pStyle w:val="113"/>
        <w:spacing w:before="156" w:after="156"/>
        <w:rPr>
          <w:rFonts w:hint="default" w:ascii="Times New Roman" w:hAnsi="Times New Roman" w:cs="Times New Roman"/>
        </w:rPr>
      </w:pPr>
      <w:r>
        <w:rPr>
          <w:rFonts w:hint="default" w:ascii="Times New Roman" w:hAnsi="Times New Roman" w:cs="Times New Roman"/>
        </w:rPr>
        <w:t>组织及办公管理功能要求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组织机构管理</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建立完善、高效的组织机构；</w:t>
            </w:r>
          </w:p>
          <w:p>
            <w:pPr>
              <w:pStyle w:val="179"/>
              <w:jc w:val="left"/>
              <w:rPr>
                <w:rFonts w:hint="default" w:ascii="Times New Roman" w:hAnsi="Times New Roman" w:cs="Times New Roman"/>
              </w:rPr>
            </w:pPr>
            <w:r>
              <w:rPr>
                <w:rFonts w:hint="default" w:ascii="Times New Roman" w:hAnsi="Times New Roman" w:cs="Times New Roman"/>
              </w:rPr>
              <w:t>2  明确组织机构层级、岗位责任划分、功能权限划分等要求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办公管理</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具备收文、发文、工程用表等业务的线上审批功能；</w:t>
            </w:r>
          </w:p>
          <w:p>
            <w:pPr>
              <w:pStyle w:val="179"/>
              <w:jc w:val="left"/>
              <w:rPr>
                <w:rFonts w:hint="default" w:ascii="Times New Roman" w:hAnsi="Times New Roman" w:cs="Times New Roman"/>
              </w:rPr>
            </w:pPr>
            <w:r>
              <w:rPr>
                <w:rFonts w:hint="default" w:ascii="Times New Roman" w:hAnsi="Times New Roman" w:cs="Times New Roman"/>
              </w:rPr>
              <w:t>2  具备办公流程审批电子签章功能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工作分解结构管理</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根据项目组织机构、工程专业类别、参建单位组成等要素，进行统一的WBS架构设计与开发；</w:t>
            </w:r>
          </w:p>
          <w:p>
            <w:pPr>
              <w:pStyle w:val="179"/>
              <w:jc w:val="left"/>
              <w:rPr>
                <w:rFonts w:hint="default" w:ascii="Times New Roman" w:hAnsi="Times New Roman" w:cs="Times New Roman"/>
              </w:rPr>
            </w:pPr>
            <w:r>
              <w:rPr>
                <w:rFonts w:hint="default" w:ascii="Times New Roman" w:hAnsi="Times New Roman" w:cs="Times New Roman"/>
              </w:rPr>
              <w:t>2  形成可与系统平台对接、导入的WBS文件</w:t>
            </w:r>
          </w:p>
        </w:tc>
      </w:tr>
    </w:tbl>
    <w:p>
      <w:pPr>
        <w:pStyle w:val="106"/>
        <w:spacing w:before="156" w:after="156"/>
        <w:rPr>
          <w:rFonts w:hint="default" w:ascii="Times New Roman" w:hAnsi="Times New Roman" w:cs="Times New Roman"/>
        </w:rPr>
      </w:pPr>
      <w:bookmarkStart w:id="56" w:name="_Toc11937"/>
      <w:r>
        <w:rPr>
          <w:rFonts w:hint="default" w:ascii="Times New Roman" w:hAnsi="Times New Roman" w:cs="Times New Roman"/>
        </w:rPr>
        <w:t>质量管理</w:t>
      </w:r>
      <w:bookmarkEnd w:id="56"/>
    </w:p>
    <w:p>
      <w:pPr>
        <w:pStyle w:val="57"/>
        <w:ind w:firstLine="420"/>
        <w:rPr>
          <w:rFonts w:hint="default" w:ascii="Times New Roman" w:hAnsi="Times New Roman" w:cs="Times New Roman"/>
        </w:rPr>
      </w:pPr>
      <w:r>
        <w:rPr>
          <w:rFonts w:hint="default" w:ascii="Times New Roman" w:hAnsi="Times New Roman" w:cs="Times New Roman"/>
        </w:rPr>
        <w:t>质量管理功能要求见表3。</w:t>
      </w:r>
    </w:p>
    <w:p>
      <w:pPr>
        <w:pStyle w:val="113"/>
        <w:spacing w:before="156" w:after="156"/>
        <w:rPr>
          <w:rFonts w:hint="default" w:ascii="Times New Roman" w:hAnsi="Times New Roman" w:cs="Times New Roman"/>
        </w:rPr>
      </w:pPr>
      <w:r>
        <w:rPr>
          <w:rFonts w:hint="default" w:ascii="Times New Roman" w:hAnsi="Times New Roman" w:cs="Times New Roman"/>
        </w:rPr>
        <w:t>质量管理功能要求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工序报验</w:t>
            </w:r>
          </w:p>
        </w:tc>
        <w:tc>
          <w:tcPr>
            <w:tcW w:w="6792" w:type="dxa"/>
            <w:tcBorders>
              <w:top w:val="single" w:color="auto" w:sz="8" w:space="0"/>
            </w:tcBorders>
            <w:shd w:val="clear" w:color="auto" w:fill="auto"/>
            <w:vAlign w:val="center"/>
          </w:tcPr>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1  应具备工序验收相关工作内容的线上报审功能；</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2  宜通过移动端实现，具备现场拍照、视频上传等即时功能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质检资料管理</w:t>
            </w:r>
          </w:p>
        </w:tc>
        <w:tc>
          <w:tcPr>
            <w:tcW w:w="6792" w:type="dxa"/>
            <w:shd w:val="clear" w:color="auto" w:fill="auto"/>
            <w:vAlign w:val="center"/>
          </w:tcPr>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1  应基于项目统一的WBS架构，具备对工序质检资料线上管理功能。</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2  构件工序质检资料审核完成后，宜实时向计量支付系统推送工序及质检资料完成状态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试验检测管理</w:t>
            </w:r>
          </w:p>
        </w:tc>
        <w:tc>
          <w:tcPr>
            <w:tcW w:w="6792" w:type="dxa"/>
            <w:shd w:val="clear" w:color="auto" w:fill="auto"/>
            <w:vAlign w:val="center"/>
          </w:tcPr>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1  试验检测管理主要面向建设单位工地试验室、监理试验室和第三方试验室，建设单位宜组织建立统一的试验检测管理平台。</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2  应具备相关样品登记、试验数据、试验报告、报告审核、报告审批、签发等功能；</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3  试验室宜采用物联检测设备，不同检测专业物联网采集的参数范围可参照附录B；</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4  物联检测设备可在传统检测设备基础上进行数据采集及传输模块开发，采用统一感知信息数据交换格式，采集数据向服务器传输时延不大于3s。</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5  物联检测设备宜支持3G、4G、5G、Wifi、以太网等联网方式，支持Json、ASCII码、字符串等数据结构，具备数据存储功能。</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6  室内物联检测设备应具备数显功能。</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7  室内试验检测对温湿度有要求的，应配备具有实时数据采集和传输功能的温湿度仪。</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kern w:val="0"/>
                <w:sz w:val="18"/>
                <w:szCs w:val="20"/>
              </w:rPr>
              <w:t>8  现场物联检测设备应具备内置电源，待机时长不小于24 h，设备防护等级满足IP 65及以上要求</w:t>
            </w:r>
          </w:p>
        </w:tc>
      </w:tr>
    </w:tbl>
    <w:p>
      <w:pPr>
        <w:pStyle w:val="106"/>
        <w:spacing w:before="156" w:after="156"/>
        <w:rPr>
          <w:rFonts w:hint="default" w:ascii="Times New Roman" w:hAnsi="Times New Roman" w:cs="Times New Roman"/>
        </w:rPr>
      </w:pPr>
      <w:bookmarkStart w:id="57" w:name="_Toc31479"/>
      <w:r>
        <w:rPr>
          <w:rFonts w:hint="default" w:ascii="Times New Roman" w:hAnsi="Times New Roman" w:cs="Times New Roman"/>
        </w:rPr>
        <w:t>进度管理</w:t>
      </w:r>
      <w:bookmarkEnd w:id="57"/>
    </w:p>
    <w:p>
      <w:pPr>
        <w:pStyle w:val="166"/>
        <w:numPr>
          <w:ilvl w:val="0"/>
          <w:numId w:val="0"/>
        </w:numPr>
        <w:ind w:firstLine="420" w:firstLineChars="200"/>
        <w:rPr>
          <w:rFonts w:hint="default" w:ascii="Times New Roman" w:hAnsi="Times New Roman" w:cs="Times New Roman"/>
        </w:rPr>
      </w:pPr>
      <w:r>
        <w:rPr>
          <w:rFonts w:hint="default" w:ascii="Times New Roman" w:hAnsi="Times New Roman" w:cs="Times New Roman"/>
        </w:rPr>
        <w:t>进度管理功能要求见表4。</w:t>
      </w:r>
    </w:p>
    <w:p>
      <w:pPr>
        <w:pStyle w:val="113"/>
        <w:spacing w:before="156" w:after="156"/>
        <w:rPr>
          <w:rFonts w:hint="default" w:ascii="Times New Roman" w:hAnsi="Times New Roman" w:cs="Times New Roman"/>
        </w:rPr>
      </w:pPr>
      <w:r>
        <w:rPr>
          <w:rFonts w:hint="default" w:ascii="Times New Roman" w:hAnsi="Times New Roman" w:cs="Times New Roman"/>
        </w:rPr>
        <w:t>进度管理功能要求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进度计划</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项目建设单位应系统编制项目进度计划目标，具备各类进度计划的填报与审批功能。</w:t>
            </w:r>
          </w:p>
          <w:p>
            <w:pPr>
              <w:pStyle w:val="179"/>
              <w:jc w:val="left"/>
              <w:rPr>
                <w:rFonts w:hint="default" w:ascii="Times New Roman" w:hAnsi="Times New Roman" w:cs="Times New Roman"/>
              </w:rPr>
            </w:pPr>
            <w:r>
              <w:rPr>
                <w:rFonts w:hint="default" w:ascii="Times New Roman" w:hAnsi="Times New Roman" w:cs="Times New Roman"/>
              </w:rPr>
              <w:t>2  支持里程碑设置，具备条件的情况下宜与项目总体WBS进行协同计划编制。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进度跟踪</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宜具备利用工序报验数据获取相关分项工程实际施工进度功能，并可与进度计划进行实时对比。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进度统计</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宜具备与合同清单挂接联动动能，可统计各施工标段的计划与实际进度及产值。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进度航拍</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宜具备分标段航拍视频上传、在线浏览功能，实现选择任意两期视频进行对比播放，直观展示各标段形象进度。</w:t>
            </w:r>
          </w:p>
        </w:tc>
      </w:tr>
    </w:tbl>
    <w:p>
      <w:pPr>
        <w:pStyle w:val="106"/>
        <w:spacing w:before="156" w:after="156"/>
        <w:rPr>
          <w:rFonts w:hint="default" w:ascii="Times New Roman" w:hAnsi="Times New Roman" w:cs="Times New Roman"/>
        </w:rPr>
      </w:pPr>
      <w:bookmarkStart w:id="58" w:name="_Toc17001"/>
      <w:r>
        <w:rPr>
          <w:rFonts w:hint="default" w:ascii="Times New Roman" w:hAnsi="Times New Roman" w:cs="Times New Roman"/>
        </w:rPr>
        <w:t>合约管理</w:t>
      </w:r>
      <w:bookmarkEnd w:id="58"/>
    </w:p>
    <w:p>
      <w:pPr>
        <w:pStyle w:val="57"/>
        <w:ind w:firstLine="420"/>
        <w:rPr>
          <w:rFonts w:hint="default" w:ascii="Times New Roman" w:hAnsi="Times New Roman" w:cs="Times New Roman"/>
        </w:rPr>
      </w:pPr>
      <w:r>
        <w:rPr>
          <w:rFonts w:hint="default" w:ascii="Times New Roman" w:hAnsi="Times New Roman" w:cs="Times New Roman"/>
        </w:rPr>
        <w:t>合约管理功能要求见表5。</w:t>
      </w:r>
    </w:p>
    <w:p>
      <w:pPr>
        <w:pStyle w:val="113"/>
        <w:spacing w:before="156" w:after="156"/>
        <w:rPr>
          <w:rFonts w:hint="default" w:ascii="Times New Roman" w:hAnsi="Times New Roman" w:cs="Times New Roman"/>
        </w:rPr>
      </w:pPr>
      <w:r>
        <w:rPr>
          <w:rFonts w:hint="default" w:ascii="Times New Roman" w:hAnsi="Times New Roman" w:cs="Times New Roman"/>
        </w:rPr>
        <w:t>合约管理功能要求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合同管理</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应具备对项目建设中产生的合同进行在线登记、审批的功能；</w:t>
            </w:r>
          </w:p>
          <w:p>
            <w:pPr>
              <w:pStyle w:val="179"/>
              <w:jc w:val="left"/>
              <w:rPr>
                <w:rFonts w:hint="default" w:ascii="Times New Roman" w:hAnsi="Times New Roman" w:cs="Times New Roman"/>
              </w:rPr>
            </w:pPr>
            <w:r>
              <w:rPr>
                <w:rFonts w:hint="default" w:ascii="Times New Roman" w:hAnsi="Times New Roman" w:cs="Times New Roman"/>
              </w:rPr>
              <w:t>2  宜包括登记合同信息和合同条款、上传合同附件、自动生成合同清单、合同变更信息更新等功能；</w:t>
            </w:r>
          </w:p>
          <w:p>
            <w:pPr>
              <w:pStyle w:val="179"/>
              <w:jc w:val="left"/>
              <w:rPr>
                <w:rFonts w:hint="default" w:ascii="Times New Roman" w:hAnsi="Times New Roman" w:cs="Times New Roman"/>
              </w:rPr>
            </w:pPr>
            <w:r>
              <w:rPr>
                <w:rFonts w:hint="default" w:ascii="Times New Roman" w:hAnsi="Times New Roman" w:cs="Times New Roman"/>
              </w:rPr>
              <w:t>3  应具备自动生成台账，并实时更新及查阅功能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计量管理</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应具备清单挂接、在线登记中间计量、材料调差、上报中期支付证书、在线审批、自动生成台账等功能；</w:t>
            </w:r>
          </w:p>
          <w:p>
            <w:pPr>
              <w:pStyle w:val="179"/>
              <w:jc w:val="left"/>
              <w:rPr>
                <w:rFonts w:hint="default" w:ascii="Times New Roman" w:hAnsi="Times New Roman" w:cs="Times New Roman"/>
              </w:rPr>
            </w:pPr>
            <w:r>
              <w:rPr>
                <w:rFonts w:hint="default" w:ascii="Times New Roman" w:hAnsi="Times New Roman" w:cs="Times New Roman"/>
              </w:rPr>
              <w:t>2  在线审批应具备电子签章功能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变更管理</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宜具备发起变更意向、变更申报、审批变更意向、变更申报的功能，具备自动生成变更记录及查阅功能</w:t>
            </w:r>
          </w:p>
        </w:tc>
      </w:tr>
    </w:tbl>
    <w:p>
      <w:pPr>
        <w:pStyle w:val="106"/>
        <w:spacing w:before="156" w:after="156"/>
        <w:rPr>
          <w:rFonts w:hint="default" w:ascii="Times New Roman" w:hAnsi="Times New Roman" w:cs="Times New Roman"/>
        </w:rPr>
      </w:pPr>
      <w:bookmarkStart w:id="59" w:name="_Toc28067"/>
      <w:r>
        <w:rPr>
          <w:rFonts w:hint="default" w:ascii="Times New Roman" w:hAnsi="Times New Roman" w:cs="Times New Roman"/>
        </w:rPr>
        <w:t>安全管理</w:t>
      </w:r>
      <w:bookmarkEnd w:id="59"/>
    </w:p>
    <w:p>
      <w:pPr>
        <w:pStyle w:val="57"/>
        <w:ind w:firstLine="420"/>
        <w:rPr>
          <w:rFonts w:hint="default" w:ascii="Times New Roman" w:hAnsi="Times New Roman" w:cs="Times New Roman"/>
        </w:rPr>
      </w:pPr>
      <w:r>
        <w:rPr>
          <w:rFonts w:hint="default" w:ascii="Times New Roman" w:hAnsi="Times New Roman" w:cs="Times New Roman"/>
        </w:rPr>
        <w:t>安全管理功能要求见表6。</w:t>
      </w:r>
    </w:p>
    <w:p>
      <w:pPr>
        <w:pStyle w:val="113"/>
        <w:spacing w:before="156" w:after="156"/>
        <w:rPr>
          <w:rFonts w:hint="default" w:ascii="Times New Roman" w:hAnsi="Times New Roman" w:cs="Times New Roman"/>
        </w:rPr>
      </w:pPr>
      <w:r>
        <w:rPr>
          <w:rFonts w:hint="default" w:ascii="Times New Roman" w:hAnsi="Times New Roman" w:cs="Times New Roman"/>
        </w:rPr>
        <w:t>安全管理功能要求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安全活动</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宜具备安全教育培训、安全技术交底、班前教育、安全会议、安全专项活动等功能，可采用移动终端、人脸识别等手段实现信息快速登记，内容真实有效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风险管控</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宜具备风险辨识与评估、风险防控管理、风险GIS地图、风险提醒等功能，实现风险动态管理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隐患排查</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宜具备具备隐患排查、隐患整改、整改评估等全流程闭环管理功能，可结合AI设备实现隐患智能识别，主动预警提醒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危大工程</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宜具备专项方案、专家论证审查、开工条件核查、检查验收等功能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安全经费</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宜具备安全经费清单、计划、投入、计量、统计分析等功能，并实现安全经费全流程在线审批与跟踪管理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应急管理</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宜具备应急预案审批、应急演练模拟、应急资源可视化管理等功能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视频监控</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具备在线播放、历史回放、远程控制、离线预警等功能，并提高施工现场的视频监控资源的集约化建设能力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安全监测</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应具备对现场特种机械设备、重大危险源等进行实时安全监测，实现在线监测和自动分析预警功能</w:t>
            </w:r>
          </w:p>
        </w:tc>
      </w:tr>
    </w:tbl>
    <w:p>
      <w:pPr>
        <w:pStyle w:val="106"/>
        <w:spacing w:before="156" w:after="156"/>
        <w:rPr>
          <w:rFonts w:hint="default" w:ascii="Times New Roman" w:hAnsi="Times New Roman" w:cs="Times New Roman"/>
        </w:rPr>
      </w:pPr>
      <w:bookmarkStart w:id="60" w:name="_Toc4721"/>
      <w:r>
        <w:rPr>
          <w:rFonts w:hint="default" w:ascii="Times New Roman" w:hAnsi="Times New Roman" w:cs="Times New Roman"/>
        </w:rPr>
        <w:t>绿色管理</w:t>
      </w:r>
      <w:bookmarkEnd w:id="60"/>
    </w:p>
    <w:p>
      <w:pPr>
        <w:pStyle w:val="57"/>
        <w:ind w:firstLine="420"/>
        <w:rPr>
          <w:rFonts w:hint="default" w:ascii="Times New Roman" w:hAnsi="Times New Roman" w:cs="Times New Roman"/>
        </w:rPr>
      </w:pPr>
      <w:r>
        <w:rPr>
          <w:rFonts w:hint="default" w:ascii="Times New Roman" w:hAnsi="Times New Roman" w:cs="Times New Roman"/>
        </w:rPr>
        <w:t>绿色管理功能要求见表7。</w:t>
      </w:r>
    </w:p>
    <w:p>
      <w:pPr>
        <w:pStyle w:val="113"/>
        <w:spacing w:before="156" w:after="156"/>
        <w:rPr>
          <w:rFonts w:hint="default" w:ascii="Times New Roman" w:hAnsi="Times New Roman" w:cs="Times New Roman"/>
        </w:rPr>
      </w:pPr>
      <w:r>
        <w:rPr>
          <w:rFonts w:hint="default" w:ascii="Times New Roman" w:hAnsi="Times New Roman" w:cs="Times New Roman"/>
        </w:rPr>
        <w:t>绿色管理功能要求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环保管理</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应具备环保巡查、环保经费、环保风险源等功能，实现项目环保管理数字化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环境监测</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应具备对大气、噪声、土壤、水质、水土保持等在线监测和定期监测的管理功能；</w:t>
            </w:r>
          </w:p>
          <w:p>
            <w:pPr>
              <w:pStyle w:val="179"/>
              <w:jc w:val="left"/>
              <w:rPr>
                <w:rFonts w:hint="default" w:ascii="Times New Roman" w:hAnsi="Times New Roman" w:cs="Times New Roman"/>
              </w:rPr>
            </w:pPr>
            <w:r>
              <w:rPr>
                <w:rFonts w:hint="default" w:ascii="Times New Roman" w:hAnsi="Times New Roman" w:cs="Times New Roman"/>
              </w:rPr>
              <w:t>2  在线监测频率宜为5分/次，定期监测为1季度/次，实现项目环境的在线监测、定期监测及环境影响分析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能耗与碳排放</w:t>
            </w:r>
          </w:p>
        </w:tc>
        <w:tc>
          <w:tcPr>
            <w:tcW w:w="6792" w:type="dxa"/>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可采用人工统计、公路定额标准和监测设备采集方式获取，功能包括碳排放定额、碳源分析、碳管理目标、碳排放核算、碳排放因子、碳排放强度、碳经济指数等</w:t>
            </w:r>
          </w:p>
        </w:tc>
      </w:tr>
    </w:tbl>
    <w:p>
      <w:pPr>
        <w:pStyle w:val="106"/>
        <w:spacing w:before="156" w:after="156"/>
        <w:rPr>
          <w:rFonts w:hint="default" w:ascii="Times New Roman" w:hAnsi="Times New Roman" w:cs="Times New Roman"/>
        </w:rPr>
      </w:pPr>
      <w:bookmarkStart w:id="61" w:name="_Toc28417"/>
      <w:r>
        <w:rPr>
          <w:rFonts w:hint="default" w:ascii="Times New Roman" w:hAnsi="Times New Roman" w:cs="Times New Roman"/>
        </w:rPr>
        <w:t>档案管理</w:t>
      </w:r>
      <w:bookmarkEnd w:id="61"/>
    </w:p>
    <w:p>
      <w:pPr>
        <w:pStyle w:val="57"/>
        <w:ind w:firstLine="420"/>
        <w:rPr>
          <w:rFonts w:hint="default" w:ascii="Times New Roman" w:hAnsi="Times New Roman" w:cs="Times New Roman"/>
        </w:rPr>
      </w:pPr>
      <w:r>
        <w:rPr>
          <w:rFonts w:hint="default" w:ascii="Times New Roman" w:hAnsi="Times New Roman" w:cs="Times New Roman"/>
        </w:rPr>
        <w:t>档案管理功能要求见表8。</w:t>
      </w:r>
    </w:p>
    <w:p>
      <w:pPr>
        <w:pStyle w:val="113"/>
        <w:spacing w:before="156" w:after="156"/>
        <w:rPr>
          <w:rFonts w:hint="default" w:ascii="Times New Roman" w:hAnsi="Times New Roman" w:cs="Times New Roman"/>
        </w:rPr>
      </w:pPr>
      <w:r>
        <w:rPr>
          <w:rFonts w:hint="default" w:ascii="Times New Roman" w:hAnsi="Times New Roman" w:cs="Times New Roman"/>
        </w:rPr>
        <w:t>档案管理功能要求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电子档案</w:t>
            </w:r>
          </w:p>
        </w:tc>
        <w:tc>
          <w:tcPr>
            <w:tcW w:w="679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应具备电子档案管理各项功能，包括分类方案管理、档号规则管理、保管期限管理、门类定义等功能。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档案归档</w:t>
            </w:r>
          </w:p>
        </w:tc>
        <w:tc>
          <w:tcPr>
            <w:tcW w:w="6792" w:type="dxa"/>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可与质量管理、计量支付、项目办公等模块建立数据接口，实现在线归档。</w:t>
            </w:r>
          </w:p>
        </w:tc>
      </w:tr>
    </w:tbl>
    <w:p>
      <w:pPr>
        <w:pStyle w:val="2"/>
        <w:rPr>
          <w:rFonts w:hint="default" w:ascii="Times New Roman" w:hAnsi="Times New Roman" w:cs="Times New Roman"/>
        </w:rPr>
      </w:pPr>
    </w:p>
    <w:p>
      <w:pPr>
        <w:pStyle w:val="105"/>
        <w:spacing w:before="312" w:after="312"/>
        <w:rPr>
          <w:rFonts w:hint="default" w:ascii="Times New Roman" w:hAnsi="Times New Roman" w:cs="Times New Roman"/>
        </w:rPr>
      </w:pPr>
      <w:bookmarkStart w:id="62" w:name="_Toc32020"/>
      <w:r>
        <w:rPr>
          <w:rFonts w:hint="default" w:ascii="Times New Roman" w:hAnsi="Times New Roman" w:cs="Times New Roman"/>
        </w:rPr>
        <w:t>路基施工模块</w:t>
      </w:r>
      <w:bookmarkEnd w:id="62"/>
    </w:p>
    <w:p>
      <w:pPr>
        <w:pStyle w:val="106"/>
        <w:spacing w:before="156" w:after="156"/>
        <w:rPr>
          <w:rFonts w:hint="default" w:ascii="Times New Roman" w:hAnsi="Times New Roman" w:cs="Times New Roman"/>
        </w:rPr>
      </w:pPr>
      <w:bookmarkStart w:id="63" w:name="_Toc6528"/>
      <w:r>
        <w:rPr>
          <w:rFonts w:hint="default" w:ascii="Times New Roman" w:hAnsi="Times New Roman" w:cs="Times New Roman"/>
        </w:rPr>
        <w:t>一般规定</w:t>
      </w:r>
      <w:bookmarkEnd w:id="63"/>
    </w:p>
    <w:p>
      <w:pPr>
        <w:pStyle w:val="166"/>
        <w:rPr>
          <w:rFonts w:hint="default" w:ascii="Times New Roman" w:hAnsi="Times New Roman" w:cs="Times New Roman"/>
        </w:rPr>
      </w:pPr>
      <w:r>
        <w:rPr>
          <w:rFonts w:hint="default" w:ascii="Times New Roman" w:hAnsi="Times New Roman" w:cs="Times New Roman"/>
        </w:rPr>
        <w:t>路基施工设备管理内容应包括对一般机械设备、特种机械设备及车辆的位置信息、运行状态、工作时间等。</w:t>
      </w:r>
    </w:p>
    <w:p>
      <w:pPr>
        <w:pStyle w:val="106"/>
        <w:spacing w:before="156" w:after="156"/>
        <w:rPr>
          <w:rFonts w:hint="default" w:ascii="Times New Roman" w:hAnsi="Times New Roman" w:cs="Times New Roman"/>
        </w:rPr>
      </w:pPr>
      <w:bookmarkStart w:id="64" w:name="_Toc6782"/>
      <w:r>
        <w:rPr>
          <w:rFonts w:hint="default" w:ascii="Times New Roman" w:hAnsi="Times New Roman" w:cs="Times New Roman"/>
        </w:rPr>
        <w:t>软基施工</w:t>
      </w:r>
      <w:bookmarkEnd w:id="64"/>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软基施工功能要求见表9。</w:t>
      </w:r>
    </w:p>
    <w:p>
      <w:pPr>
        <w:pStyle w:val="113"/>
        <w:spacing w:before="156" w:after="156"/>
        <w:rPr>
          <w:rFonts w:hint="default" w:ascii="Times New Roman" w:hAnsi="Times New Roman" w:cs="Times New Roman"/>
        </w:rPr>
      </w:pPr>
      <w:r>
        <w:rPr>
          <w:rFonts w:hint="default" w:ascii="Times New Roman" w:hAnsi="Times New Roman" w:cs="Times New Roman"/>
        </w:rPr>
        <w:t>软基施工功能要求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软基施工</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应具备实时监测水泥用量、下钻时长、下钻速度、水灰比、角度等信息；</w:t>
            </w:r>
          </w:p>
          <w:p>
            <w:pPr>
              <w:pStyle w:val="179"/>
              <w:jc w:val="left"/>
              <w:rPr>
                <w:rFonts w:hint="default" w:ascii="Times New Roman" w:hAnsi="Times New Roman" w:cs="Times New Roman"/>
              </w:rPr>
            </w:pPr>
            <w:r>
              <w:rPr>
                <w:rFonts w:hint="default" w:ascii="Times New Roman" w:hAnsi="Times New Roman" w:cs="Times New Roman"/>
              </w:rPr>
              <w:t>2  应具备统计每天成桩数量及长度信息；</w:t>
            </w:r>
          </w:p>
          <w:p>
            <w:pPr>
              <w:pStyle w:val="179"/>
              <w:jc w:val="left"/>
              <w:rPr>
                <w:rFonts w:hint="default" w:ascii="Times New Roman" w:hAnsi="Times New Roman" w:cs="Times New Roman"/>
              </w:rPr>
            </w:pPr>
            <w:r>
              <w:rPr>
                <w:rFonts w:hint="default" w:ascii="Times New Roman" w:hAnsi="Times New Roman" w:cs="Times New Roman"/>
              </w:rPr>
              <w:t>3  宜具备成桩不同高度灰量分布分析功能；</w:t>
            </w:r>
          </w:p>
          <w:p>
            <w:pPr>
              <w:pStyle w:val="179"/>
              <w:jc w:val="left"/>
              <w:rPr>
                <w:rFonts w:hint="default" w:ascii="Times New Roman" w:hAnsi="Times New Roman" w:cs="Times New Roman"/>
              </w:rPr>
            </w:pPr>
            <w:r>
              <w:rPr>
                <w:rFonts w:hint="default" w:ascii="Times New Roman" w:hAnsi="Times New Roman" w:cs="Times New Roman"/>
              </w:rPr>
              <w:t>4  宜具备自动绘制成桩深度-密度曲线、流量-速度曲线等功能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165"/>
        <w:rPr>
          <w:rFonts w:hint="default" w:ascii="Times New Roman" w:hAnsi="Times New Roman" w:cs="Times New Roman"/>
        </w:rPr>
      </w:pPr>
      <w:r>
        <w:rPr>
          <w:rFonts w:hint="default" w:ascii="Times New Roman" w:hAnsi="Times New Roman" w:cs="Times New Roman"/>
        </w:rPr>
        <w:t>软基施工监测智慧监管可采用柔性位移计、垂向土应变计、水平向土应变计、深度传感器等对水平位移、竖向位移、桩长、工作时间进行监测。</w:t>
      </w:r>
    </w:p>
    <w:p>
      <w:pPr>
        <w:pStyle w:val="165"/>
        <w:rPr>
          <w:rFonts w:hint="default" w:ascii="Times New Roman" w:hAnsi="Times New Roman" w:cs="Times New Roman"/>
        </w:rPr>
      </w:pPr>
      <w:r>
        <w:rPr>
          <w:rFonts w:hint="default" w:ascii="Times New Roman" w:hAnsi="Times New Roman" w:cs="Times New Roman"/>
        </w:rPr>
        <w:t>SMW工法桩施工监测应包含地下水位高度、钻头垂直移动量等。</w:t>
      </w:r>
    </w:p>
    <w:p>
      <w:pPr>
        <w:pStyle w:val="165"/>
        <w:rPr>
          <w:rFonts w:hint="default" w:ascii="Times New Roman" w:hAnsi="Times New Roman" w:cs="Times New Roman"/>
        </w:rPr>
      </w:pPr>
      <w:r>
        <w:rPr>
          <w:rFonts w:hint="default" w:ascii="Times New Roman" w:hAnsi="Times New Roman" w:cs="Times New Roman"/>
        </w:rPr>
        <w:t>水泥搅拌桩施工监测应包含下钻与提钻速度、水泥用量、水灰比、浆体流量等。</w:t>
      </w:r>
    </w:p>
    <w:p>
      <w:pPr>
        <w:pStyle w:val="165"/>
        <w:rPr>
          <w:rFonts w:hint="default" w:ascii="Times New Roman" w:hAnsi="Times New Roman" w:cs="Times New Roman"/>
        </w:rPr>
      </w:pPr>
      <w:r>
        <w:rPr>
          <w:rFonts w:hint="default" w:ascii="Times New Roman" w:hAnsi="Times New Roman" w:cs="Times New Roman"/>
        </w:rPr>
        <w:t>预应力管桩施工监测应包括锤击数和贯入深度等。</w:t>
      </w:r>
    </w:p>
    <w:p>
      <w:pPr>
        <w:pStyle w:val="165"/>
        <w:rPr>
          <w:rFonts w:hint="default" w:ascii="Times New Roman" w:hAnsi="Times New Roman" w:cs="Times New Roman"/>
        </w:rPr>
      </w:pPr>
      <w:r>
        <w:rPr>
          <w:rFonts w:hint="default" w:ascii="Times New Roman" w:hAnsi="Times New Roman" w:cs="Times New Roman"/>
        </w:rPr>
        <w:t>CFG桩、碎石桩、加固土桩、刚性桩施工监测应包括混合料粒径大小、水灰比、浆体流量等。</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软基施工数据采集设备硬件技术要求见表10。</w:t>
      </w:r>
    </w:p>
    <w:p>
      <w:pPr>
        <w:pStyle w:val="113"/>
        <w:spacing w:before="156" w:after="156"/>
        <w:rPr>
          <w:rFonts w:hint="default" w:ascii="Times New Roman" w:hAnsi="Times New Roman" w:cs="Times New Roman"/>
        </w:rPr>
      </w:pPr>
      <w:r>
        <w:rPr>
          <w:rFonts w:hint="default" w:ascii="Times New Roman" w:hAnsi="Times New Roman" w:cs="Times New Roman"/>
        </w:rPr>
        <w:t>软基施工数据采集设备硬件技术要求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131"/>
        <w:gridCol w:w="65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131" w:type="dxa"/>
            <w:tcBorders>
              <w:top w:val="single" w:color="auto" w:sz="12" w:space="0"/>
              <w:left w:val="single" w:color="auto" w:sz="12" w:space="0"/>
              <w:bottom w:val="single" w:color="auto" w:sz="8" w:space="0"/>
              <w:right w:val="single" w:color="auto" w:sz="4" w:space="0"/>
            </w:tcBorders>
          </w:tcPr>
          <w:p>
            <w:pPr>
              <w:pStyle w:val="57"/>
              <w:ind w:firstLine="0" w:firstLineChars="0"/>
              <w:jc w:val="center"/>
              <w:rPr>
                <w:rFonts w:hint="default" w:ascii="Times New Roman" w:hAnsi="Times New Roman" w:cs="Times New Roman"/>
                <w:b/>
                <w:bCs/>
                <w:szCs w:val="21"/>
              </w:rPr>
            </w:pPr>
            <w:r>
              <w:rPr>
                <w:rFonts w:hint="default" w:ascii="Times New Roman" w:hAnsi="Times New Roman" w:cs="Times New Roman"/>
                <w:b/>
                <w:bCs/>
              </w:rPr>
              <w:t>设备名称</w:t>
            </w:r>
          </w:p>
        </w:tc>
        <w:tc>
          <w:tcPr>
            <w:tcW w:w="6569" w:type="dxa"/>
            <w:tcBorders>
              <w:top w:val="single" w:color="auto" w:sz="12" w:space="0"/>
              <w:left w:val="nil"/>
              <w:bottom w:val="single" w:color="auto" w:sz="8" w:space="0"/>
              <w:right w:val="single" w:color="auto" w:sz="12" w:space="0"/>
            </w:tcBorders>
          </w:tcPr>
          <w:p>
            <w:pPr>
              <w:pStyle w:val="57"/>
              <w:ind w:firstLine="0" w:firstLineChars="0"/>
              <w:jc w:val="center"/>
              <w:rPr>
                <w:rFonts w:hint="default" w:ascii="Times New Roman" w:hAnsi="Times New Roman" w:cs="Times New Roman"/>
                <w:b/>
                <w:bCs/>
              </w:rPr>
            </w:pPr>
            <w:r>
              <w:rPr>
                <w:rFonts w:hint="default" w:ascii="Times New Roman" w:hAnsi="Times New Roman" w:cs="Times New Roman"/>
                <w:b/>
                <w:bCs/>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2131" w:type="dxa"/>
            <w:tcBorders>
              <w:top w:val="single" w:color="auto" w:sz="8" w:space="0"/>
              <w:left w:val="single" w:color="auto" w:sz="12" w:space="0"/>
              <w:bottom w:val="single" w:color="auto" w:sz="12" w:space="0"/>
              <w:right w:val="single" w:color="auto" w:sz="4" w:space="0"/>
            </w:tcBorders>
            <w:vAlign w:val="center"/>
          </w:tcPr>
          <w:p>
            <w:pPr>
              <w:pStyle w:val="57"/>
              <w:ind w:firstLine="0" w:firstLineChars="0"/>
              <w:jc w:val="center"/>
              <w:rPr>
                <w:rFonts w:hint="default" w:ascii="Times New Roman" w:hAnsi="Times New Roman" w:cs="Times New Roman"/>
              </w:rPr>
            </w:pPr>
            <w:r>
              <w:rPr>
                <w:rFonts w:hint="default" w:ascii="Times New Roman" w:hAnsi="Times New Roman" w:cs="Times New Roman"/>
              </w:rPr>
              <w:t>水泥搅拌桩监测设备</w:t>
            </w:r>
          </w:p>
        </w:tc>
        <w:tc>
          <w:tcPr>
            <w:tcW w:w="6569" w:type="dxa"/>
            <w:tcBorders>
              <w:top w:val="single" w:color="auto" w:sz="8" w:space="0"/>
              <w:left w:val="nil"/>
              <w:bottom w:val="single" w:color="auto" w:sz="12" w:space="0"/>
              <w:right w:val="single" w:color="auto" w:sz="12" w:space="0"/>
            </w:tcBorders>
          </w:tcPr>
          <w:p>
            <w:pPr>
              <w:pStyle w:val="57"/>
              <w:ind w:firstLine="0" w:firstLineChars="0"/>
              <w:jc w:val="left"/>
              <w:rPr>
                <w:rFonts w:hint="default" w:ascii="Times New Roman" w:hAnsi="Times New Roman" w:cs="Times New Roman"/>
              </w:rPr>
            </w:pPr>
            <w:r>
              <w:rPr>
                <w:rFonts w:hint="default" w:ascii="Times New Roman" w:hAnsi="Times New Roman" w:cs="Times New Roman"/>
              </w:rPr>
              <w:t>1. 对每根桩分数段处理，最小分段0.1m；</w:t>
            </w:r>
          </w:p>
          <w:p>
            <w:pPr>
              <w:pStyle w:val="57"/>
              <w:ind w:firstLine="0" w:firstLineChars="0"/>
              <w:jc w:val="left"/>
              <w:rPr>
                <w:rFonts w:hint="default" w:ascii="Times New Roman" w:hAnsi="Times New Roman" w:cs="Times New Roman"/>
              </w:rPr>
            </w:pPr>
            <w:r>
              <w:rPr>
                <w:rFonts w:hint="default" w:ascii="Times New Roman" w:hAnsi="Times New Roman" w:cs="Times New Roman"/>
              </w:rPr>
              <w:t>2. 支持断网数据续传功能；</w:t>
            </w:r>
          </w:p>
          <w:p>
            <w:pPr>
              <w:pStyle w:val="57"/>
              <w:ind w:firstLine="0" w:firstLineChars="0"/>
              <w:jc w:val="left"/>
              <w:rPr>
                <w:rFonts w:hint="default" w:ascii="Times New Roman" w:hAnsi="Times New Roman" w:cs="Times New Roman"/>
              </w:rPr>
            </w:pPr>
            <w:r>
              <w:rPr>
                <w:rFonts w:hint="default" w:ascii="Times New Roman" w:hAnsi="Times New Roman" w:cs="Times New Roman"/>
              </w:rPr>
              <w:t>3. 防护等级达IP65以上；</w:t>
            </w:r>
          </w:p>
          <w:p>
            <w:pPr>
              <w:pStyle w:val="57"/>
              <w:ind w:firstLine="0" w:firstLineChars="0"/>
              <w:jc w:val="left"/>
              <w:rPr>
                <w:rFonts w:hint="default" w:ascii="Times New Roman" w:hAnsi="Times New Roman" w:cs="Times New Roman"/>
              </w:rPr>
            </w:pPr>
            <w:r>
              <w:rPr>
                <w:rFonts w:hint="default" w:ascii="Times New Roman" w:hAnsi="Times New Roman" w:cs="Times New Roman"/>
              </w:rPr>
              <w:t>4. 平均无故障工作时间≥50000h</w:t>
            </w:r>
          </w:p>
        </w:tc>
      </w:tr>
    </w:tbl>
    <w:p>
      <w:pPr>
        <w:pStyle w:val="2"/>
        <w:rPr>
          <w:rFonts w:hint="default" w:ascii="Times New Roman" w:hAnsi="Times New Roman" w:cs="Times New Roman"/>
          <w:highlight w:val="green"/>
          <w:lang w:val="en-US"/>
        </w:rPr>
      </w:pPr>
    </w:p>
    <w:p>
      <w:pPr>
        <w:pStyle w:val="106"/>
        <w:spacing w:before="156" w:after="156"/>
        <w:rPr>
          <w:rFonts w:hint="default" w:ascii="Times New Roman" w:hAnsi="Times New Roman" w:cs="Times New Roman"/>
        </w:rPr>
      </w:pPr>
      <w:bookmarkStart w:id="65" w:name="_Toc22065"/>
      <w:r>
        <w:rPr>
          <w:rFonts w:hint="default" w:ascii="Times New Roman" w:hAnsi="Times New Roman" w:cs="Times New Roman"/>
        </w:rPr>
        <w:t>路基压实</w:t>
      </w:r>
      <w:bookmarkEnd w:id="65"/>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路基压实功能要求见表11。</w:t>
      </w:r>
    </w:p>
    <w:p>
      <w:pPr>
        <w:pStyle w:val="113"/>
        <w:spacing w:before="156" w:after="156"/>
        <w:rPr>
          <w:rFonts w:hint="default" w:ascii="Times New Roman" w:hAnsi="Times New Roman" w:cs="Times New Roman"/>
        </w:rPr>
      </w:pPr>
      <w:r>
        <w:rPr>
          <w:rFonts w:hint="default" w:ascii="Times New Roman" w:hAnsi="Times New Roman" w:cs="Times New Roman"/>
        </w:rPr>
        <w:t>路基压实功能要求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路基压实</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应具备实时记录压实速度、压实轨迹等信息，支持历史数据及轨迹查看功能；</w:t>
            </w:r>
          </w:p>
          <w:p>
            <w:pPr>
              <w:pStyle w:val="179"/>
              <w:jc w:val="left"/>
              <w:rPr>
                <w:rFonts w:hint="default" w:ascii="Times New Roman" w:hAnsi="Times New Roman" w:cs="Times New Roman"/>
              </w:rPr>
            </w:pPr>
            <w:r>
              <w:rPr>
                <w:rFonts w:hint="default" w:ascii="Times New Roman" w:hAnsi="Times New Roman" w:cs="Times New Roman"/>
              </w:rPr>
              <w:t>2. 应具备压实效果智能评价功能，对超压、欠压情况实时预警功能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165"/>
        <w:rPr>
          <w:rFonts w:hint="default" w:ascii="Times New Roman" w:hAnsi="Times New Roman" w:cs="Times New Roman"/>
        </w:rPr>
      </w:pPr>
      <w:r>
        <w:rPr>
          <w:rFonts w:hint="default" w:ascii="Times New Roman" w:hAnsi="Times New Roman" w:cs="Times New Roman"/>
        </w:rPr>
        <w:t>物联采集模块宜对振动压路机的振动频率进行实时监测。</w:t>
      </w:r>
    </w:p>
    <w:p>
      <w:pPr>
        <w:pStyle w:val="165"/>
        <w:rPr>
          <w:rFonts w:hint="default" w:ascii="Times New Roman" w:hAnsi="Times New Roman" w:eastAsia="黑体" w:cs="Times New Roman"/>
        </w:rPr>
      </w:pPr>
      <w:r>
        <w:rPr>
          <w:rFonts w:hint="default" w:ascii="Times New Roman" w:hAnsi="Times New Roman" w:cs="Times New Roman"/>
        </w:rPr>
        <w:t>定位模块宜对压实速度、压实位置、压实遍数进行实时监测。</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路基压实数据采集设备硬件技术要求见表12。</w:t>
      </w:r>
    </w:p>
    <w:p>
      <w:pPr>
        <w:pStyle w:val="113"/>
        <w:spacing w:before="156" w:after="156"/>
        <w:rPr>
          <w:rFonts w:hint="default" w:ascii="Times New Roman" w:hAnsi="Times New Roman" w:cs="Times New Roman"/>
        </w:rPr>
      </w:pPr>
      <w:r>
        <w:rPr>
          <w:rFonts w:hint="default" w:ascii="Times New Roman" w:hAnsi="Times New Roman" w:cs="Times New Roman"/>
        </w:rPr>
        <w:t>路基压实数据采集设备硬件技术要求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88" w:hRule="atLeast"/>
          <w:jc w:val="center"/>
        </w:trPr>
        <w:tc>
          <w:tcPr>
            <w:tcW w:w="1225" w:type="pct"/>
            <w:tcBorders>
              <w:top w:val="single" w:color="auto" w:sz="8" w:space="0"/>
              <w:left w:val="single" w:color="auto" w:sz="12" w:space="0"/>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振动传感器</w:t>
            </w:r>
          </w:p>
        </w:tc>
        <w:tc>
          <w:tcPr>
            <w:tcW w:w="3775" w:type="pct"/>
            <w:tcBorders>
              <w:top w:val="single" w:color="auto" w:sz="8" w:space="0"/>
              <w:left w:val="nil"/>
              <w:bottom w:val="single" w:color="auto" w:sz="8" w:space="0"/>
              <w:right w:val="single" w:color="auto" w:sz="12" w:space="0"/>
            </w:tcBorders>
            <w:vAlign w:val="center"/>
          </w:tcPr>
          <w:p>
            <w:pPr>
              <w:pStyle w:val="179"/>
              <w:jc w:val="left"/>
              <w:rPr>
                <w:rFonts w:hint="default" w:ascii="Times New Roman" w:hAnsi="Times New Roman" w:cs="Times New Roman"/>
              </w:rPr>
            </w:pPr>
            <w:r>
              <w:rPr>
                <w:rFonts w:hint="default" w:ascii="Times New Roman" w:hAnsi="Times New Roman" w:cs="Times New Roman"/>
              </w:rPr>
              <w:t>1. 宜采用加速度传感器，传感器量程不小于10 g，频率响应不小于500 Hz；</w:t>
            </w:r>
          </w:p>
          <w:p>
            <w:pPr>
              <w:pStyle w:val="179"/>
              <w:jc w:val="left"/>
              <w:rPr>
                <w:rFonts w:hint="default" w:ascii="Times New Roman" w:hAnsi="Times New Roman" w:cs="Times New Roman"/>
              </w:rPr>
            </w:pPr>
            <w:r>
              <w:rPr>
                <w:rFonts w:hint="default" w:ascii="Times New Roman" w:hAnsi="Times New Roman" w:cs="Times New Roman"/>
              </w:rPr>
              <w:t>2. 动态性能稳定，线性范围振动幅值在（5~100）m/s2时相对误差应不大于0.5%，振动频率在（5~120）Hz时的相对误差应不大于0.5%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1225" w:type="pct"/>
            <w:tcBorders>
              <w:top w:val="single" w:color="auto" w:sz="8"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定位设备</w:t>
            </w:r>
          </w:p>
        </w:tc>
        <w:tc>
          <w:tcPr>
            <w:tcW w:w="3775" w:type="pct"/>
            <w:tcBorders>
              <w:top w:val="single" w:color="auto" w:sz="8" w:space="0"/>
              <w:left w:val="nil"/>
              <w:bottom w:val="single" w:color="auto" w:sz="12" w:space="0"/>
              <w:right w:val="single" w:color="auto" w:sz="12" w:space="0"/>
            </w:tcBorders>
            <w:vAlign w:val="center"/>
          </w:tcPr>
          <w:p>
            <w:pPr>
              <w:pStyle w:val="179"/>
              <w:jc w:val="left"/>
              <w:rPr>
                <w:rFonts w:hint="default" w:ascii="Times New Roman" w:hAnsi="Times New Roman" w:cs="Times New Roman"/>
              </w:rPr>
            </w:pPr>
            <w:r>
              <w:rPr>
                <w:rFonts w:hint="default" w:ascii="Times New Roman" w:hAnsi="Times New Roman" w:cs="Times New Roman"/>
              </w:rPr>
              <w:t>宜采用高精度定位设备，动态测量精度在x、y和z各方向小于3cm</w:t>
            </w:r>
          </w:p>
        </w:tc>
      </w:tr>
    </w:tbl>
    <w:p>
      <w:pPr>
        <w:pStyle w:val="166"/>
        <w:numPr>
          <w:ilvl w:val="3"/>
          <w:numId w:val="0"/>
        </w:numPr>
        <w:ind w:firstLine="420" w:firstLineChars="200"/>
        <w:rPr>
          <w:rFonts w:hint="default" w:ascii="Times New Roman" w:hAnsi="Times New Roman" w:cs="Times New Roman"/>
        </w:rPr>
      </w:pPr>
    </w:p>
    <w:p>
      <w:pPr>
        <w:pStyle w:val="106"/>
        <w:spacing w:before="156" w:after="156"/>
        <w:rPr>
          <w:rFonts w:hint="default" w:ascii="Times New Roman" w:hAnsi="Times New Roman" w:cs="Times New Roman"/>
        </w:rPr>
      </w:pPr>
      <w:bookmarkStart w:id="66" w:name="_Toc25287"/>
      <w:r>
        <w:rPr>
          <w:rFonts w:hint="default" w:ascii="Times New Roman" w:hAnsi="Times New Roman" w:cs="Times New Roman"/>
        </w:rPr>
        <w:t>边坡施工</w:t>
      </w:r>
      <w:bookmarkEnd w:id="66"/>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边坡施工功能要求见表13。</w:t>
      </w:r>
    </w:p>
    <w:p>
      <w:pPr>
        <w:pStyle w:val="113"/>
        <w:spacing w:before="156" w:after="156"/>
        <w:ind w:firstLine="480"/>
        <w:rPr>
          <w:rFonts w:hint="default" w:ascii="Times New Roman" w:hAnsi="Times New Roman" w:cs="Times New Roman"/>
        </w:rPr>
      </w:pPr>
      <w:r>
        <w:rPr>
          <w:rFonts w:hint="default" w:ascii="Times New Roman" w:hAnsi="Times New Roman" w:cs="Times New Roman"/>
        </w:rPr>
        <w:t>路基压实功能要求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边坡施工</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应具备实时监测边坡的各项关键参数，如深层位移、表面位移、沉降、变形、裂缝以及地下水位和降雨量等；</w:t>
            </w:r>
          </w:p>
          <w:p>
            <w:pPr>
              <w:pStyle w:val="179"/>
              <w:jc w:val="left"/>
              <w:rPr>
                <w:rFonts w:hint="default" w:ascii="Times New Roman" w:hAnsi="Times New Roman" w:cs="Times New Roman"/>
              </w:rPr>
            </w:pPr>
            <w:r>
              <w:rPr>
                <w:rFonts w:hint="default" w:ascii="Times New Roman" w:hAnsi="Times New Roman" w:cs="Times New Roman"/>
              </w:rPr>
              <w:t>2. 应具备智能分析能力，对收集到的数据进行处理和分析，提供边坡稳定性的评估报告和预警信息；</w:t>
            </w:r>
          </w:p>
          <w:p>
            <w:pPr>
              <w:pStyle w:val="179"/>
              <w:jc w:val="left"/>
              <w:rPr>
                <w:rFonts w:hint="default" w:ascii="Times New Roman" w:hAnsi="Times New Roman" w:cs="Times New Roman"/>
              </w:rPr>
            </w:pPr>
            <w:r>
              <w:rPr>
                <w:rFonts w:hint="default" w:ascii="Times New Roman" w:hAnsi="Times New Roman" w:cs="Times New Roman"/>
              </w:rPr>
              <w:t>3. 应具备根据预设的预警阈值，在监测数据达到或超过阈值时自动触发预警机制的功能；</w:t>
            </w:r>
          </w:p>
          <w:p>
            <w:pPr>
              <w:pStyle w:val="179"/>
              <w:jc w:val="left"/>
              <w:rPr>
                <w:rFonts w:hint="default" w:ascii="Times New Roman" w:hAnsi="Times New Roman" w:cs="Times New Roman"/>
              </w:rPr>
            </w:pPr>
            <w:r>
              <w:rPr>
                <w:rFonts w:hint="default" w:ascii="Times New Roman" w:hAnsi="Times New Roman" w:cs="Times New Roman"/>
              </w:rPr>
              <w:t>4. 应具备存储、查询和导出历史监测数据的功能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边坡施工采集数据要求见表14。</w:t>
      </w:r>
    </w:p>
    <w:p>
      <w:pPr>
        <w:pStyle w:val="113"/>
        <w:spacing w:before="156" w:after="156"/>
        <w:rPr>
          <w:rFonts w:hint="default" w:ascii="Times New Roman" w:hAnsi="Times New Roman" w:cs="Times New Roman"/>
        </w:rPr>
      </w:pPr>
      <w:r>
        <w:rPr>
          <w:rFonts w:hint="default" w:ascii="Times New Roman" w:hAnsi="Times New Roman" w:cs="Times New Roman"/>
        </w:rPr>
        <w:t>边坡施工采集数据要求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415"/>
        <w:gridCol w:w="69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287" w:type="pct"/>
            <w:tcBorders>
              <w:top w:val="single" w:color="auto" w:sz="12" w:space="0"/>
              <w:left w:val="single" w:color="auto" w:sz="12" w:space="0"/>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边坡类型</w:t>
            </w:r>
          </w:p>
        </w:tc>
        <w:tc>
          <w:tcPr>
            <w:tcW w:w="3713" w:type="pct"/>
            <w:tcBorders>
              <w:top w:val="single" w:color="auto" w:sz="12" w:space="0"/>
              <w:left w:val="nil"/>
              <w:bottom w:val="single" w:color="auto" w:sz="8" w:space="0"/>
              <w:right w:val="single" w:color="auto" w:sz="12" w:space="0"/>
            </w:tcBorders>
            <w:vAlign w:val="center"/>
          </w:tcPr>
          <w:p>
            <w:pPr>
              <w:pStyle w:val="179"/>
              <w:rPr>
                <w:rFonts w:hint="default" w:ascii="Times New Roman" w:hAnsi="Times New Roman" w:cs="Times New Roman"/>
              </w:rPr>
            </w:pPr>
            <w:r>
              <w:rPr>
                <w:rFonts w:hint="default" w:ascii="Times New Roman" w:hAnsi="Times New Roman" w:cs="Times New Roman"/>
              </w:rPr>
              <w:t>数据采集功能要求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87" w:type="pct"/>
            <w:tcBorders>
              <w:top w:val="single" w:color="auto" w:sz="8" w:space="0"/>
              <w:left w:val="single" w:color="auto" w:sz="12" w:space="0"/>
              <w:bottom w:val="single" w:color="auto" w:sz="4"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路堤</w:t>
            </w:r>
          </w:p>
        </w:tc>
        <w:tc>
          <w:tcPr>
            <w:tcW w:w="3713" w:type="pct"/>
            <w:tcBorders>
              <w:top w:val="single" w:color="auto" w:sz="8" w:space="0"/>
              <w:left w:val="nil"/>
              <w:bottom w:val="single" w:color="auto" w:sz="4" w:space="0"/>
              <w:right w:val="single" w:color="auto" w:sz="12" w:space="0"/>
            </w:tcBorders>
            <w:vAlign w:val="center"/>
          </w:tcPr>
          <w:p>
            <w:pPr>
              <w:pStyle w:val="179"/>
              <w:jc w:val="left"/>
              <w:rPr>
                <w:rFonts w:hint="default" w:ascii="Times New Roman" w:hAnsi="Times New Roman" w:cs="Times New Roman"/>
              </w:rPr>
            </w:pPr>
            <w:r>
              <w:rPr>
                <w:rFonts w:hint="default" w:ascii="Times New Roman" w:hAnsi="Times New Roman" w:cs="Times New Roman"/>
              </w:rPr>
              <w:t>路基沉降量、沉降速率、变形范围、变形模式、变形速率及稳定状态实时监测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287" w:type="pct"/>
            <w:tcBorders>
              <w:top w:val="single" w:color="auto" w:sz="4"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路堑</w:t>
            </w:r>
          </w:p>
        </w:tc>
        <w:tc>
          <w:tcPr>
            <w:tcW w:w="3713" w:type="pct"/>
            <w:tcBorders>
              <w:top w:val="single" w:color="auto" w:sz="4" w:space="0"/>
              <w:left w:val="nil"/>
              <w:bottom w:val="single" w:color="auto" w:sz="12" w:space="0"/>
              <w:right w:val="single" w:color="auto" w:sz="12" w:space="0"/>
            </w:tcBorders>
            <w:vAlign w:val="center"/>
          </w:tcPr>
          <w:p>
            <w:pPr>
              <w:pStyle w:val="179"/>
              <w:jc w:val="left"/>
              <w:rPr>
                <w:rFonts w:hint="default" w:ascii="Times New Roman" w:hAnsi="Times New Roman" w:cs="Times New Roman"/>
              </w:rPr>
            </w:pPr>
            <w:r>
              <w:rPr>
                <w:rFonts w:hint="default" w:ascii="Times New Roman" w:hAnsi="Times New Roman" w:cs="Times New Roman"/>
              </w:rPr>
              <w:t>变形范围、滑动面深度、变形速率及稳定状态实时监测</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边坡施工数据采集设备硬件技术要求见表15。</w:t>
      </w:r>
    </w:p>
    <w:p>
      <w:pPr>
        <w:pStyle w:val="113"/>
        <w:spacing w:before="156" w:after="156"/>
        <w:ind w:firstLine="480"/>
        <w:rPr>
          <w:rFonts w:hint="default" w:ascii="Times New Roman" w:hAnsi="Times New Roman" w:cs="Times New Roman"/>
        </w:rPr>
      </w:pPr>
      <w:r>
        <w:rPr>
          <w:rFonts w:hint="default" w:ascii="Times New Roman" w:hAnsi="Times New Roman" w:cs="Times New Roman"/>
        </w:rPr>
        <w:t>边坡施工数据采集设备硬件技术要求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659" w:hRule="atLeast"/>
          <w:jc w:val="center"/>
        </w:trPr>
        <w:tc>
          <w:tcPr>
            <w:tcW w:w="1225" w:type="pct"/>
            <w:tcBorders>
              <w:top w:val="single" w:color="auto" w:sz="8" w:space="0"/>
              <w:left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高精度位移计、渗压计、定位监测设备、智能控制终端、声光报警器</w:t>
            </w:r>
          </w:p>
        </w:tc>
        <w:tc>
          <w:tcPr>
            <w:tcW w:w="3775" w:type="pct"/>
            <w:tcBorders>
              <w:top w:val="single" w:color="auto" w:sz="8" w:space="0"/>
              <w:left w:val="nil"/>
              <w:right w:val="single" w:color="auto" w:sz="12" w:space="0"/>
            </w:tcBorders>
          </w:tcPr>
          <w:p>
            <w:pPr>
              <w:pStyle w:val="179"/>
              <w:jc w:val="left"/>
              <w:rPr>
                <w:rFonts w:hint="default" w:ascii="Times New Roman" w:hAnsi="Times New Roman" w:cs="Times New Roman"/>
              </w:rPr>
            </w:pPr>
            <w:r>
              <w:rPr>
                <w:rFonts w:hint="default" w:ascii="Times New Roman" w:hAnsi="Times New Roman" w:cs="Times New Roman"/>
              </w:rPr>
              <w:t>1. 柔性位移计、垂向土应变计、水平向土应变计，量程不小于30 mm；</w:t>
            </w:r>
          </w:p>
          <w:p>
            <w:pPr>
              <w:pStyle w:val="179"/>
              <w:jc w:val="left"/>
              <w:rPr>
                <w:rFonts w:hint="default" w:ascii="Times New Roman" w:hAnsi="Times New Roman" w:cs="Times New Roman"/>
              </w:rPr>
            </w:pPr>
            <w:r>
              <w:rPr>
                <w:rFonts w:hint="default" w:ascii="Times New Roman" w:hAnsi="Times New Roman" w:cs="Times New Roman"/>
              </w:rPr>
              <w:t>2. 深层垂直应力盒与深层水平应力盒量程大于0.3 MPa，灵敏度不大于0.0001 MPa；</w:t>
            </w:r>
          </w:p>
          <w:p>
            <w:pPr>
              <w:pStyle w:val="179"/>
              <w:jc w:val="left"/>
              <w:rPr>
                <w:rFonts w:hint="default" w:ascii="Times New Roman" w:hAnsi="Times New Roman" w:cs="Times New Roman"/>
              </w:rPr>
            </w:pPr>
            <w:r>
              <w:rPr>
                <w:rFonts w:hint="default" w:ascii="Times New Roman" w:hAnsi="Times New Roman" w:cs="Times New Roman"/>
              </w:rPr>
              <w:t>3. 单点沉降计量程不小于100 mm，灵敏度不大于0.01 mm；</w:t>
            </w:r>
          </w:p>
          <w:p>
            <w:pPr>
              <w:pStyle w:val="179"/>
              <w:jc w:val="left"/>
              <w:rPr>
                <w:rFonts w:hint="default" w:ascii="Times New Roman" w:hAnsi="Times New Roman" w:cs="Times New Roman"/>
              </w:rPr>
            </w:pPr>
            <w:r>
              <w:rPr>
                <w:rFonts w:hint="default" w:ascii="Times New Roman" w:hAnsi="Times New Roman" w:cs="Times New Roman"/>
              </w:rPr>
              <w:t>4. GPS定位设备定位精度不大于5cm；</w:t>
            </w:r>
          </w:p>
          <w:p>
            <w:pPr>
              <w:pStyle w:val="179"/>
              <w:jc w:val="left"/>
              <w:rPr>
                <w:rFonts w:hint="default" w:ascii="Times New Roman" w:hAnsi="Times New Roman" w:cs="Times New Roman"/>
              </w:rPr>
            </w:pPr>
            <w:r>
              <w:rPr>
                <w:rFonts w:hint="default" w:ascii="Times New Roman" w:hAnsi="Times New Roman" w:cs="Times New Roman"/>
              </w:rPr>
              <w:t>5. 监测设备宜具备网络传输功能，支持多种传输协议，并具备断网存储功能</w:t>
            </w:r>
          </w:p>
        </w:tc>
      </w:tr>
    </w:tbl>
    <w:p>
      <w:pPr>
        <w:pStyle w:val="57"/>
        <w:ind w:firstLine="420"/>
        <w:rPr>
          <w:rFonts w:hint="default" w:ascii="Times New Roman" w:hAnsi="Times New Roman" w:cs="Times New Roman"/>
        </w:rPr>
      </w:pPr>
    </w:p>
    <w:p>
      <w:pPr>
        <w:pStyle w:val="106"/>
        <w:spacing w:before="156" w:after="156"/>
        <w:rPr>
          <w:rFonts w:hint="default" w:ascii="Times New Roman" w:hAnsi="Times New Roman" w:cs="Times New Roman"/>
        </w:rPr>
      </w:pPr>
      <w:bookmarkStart w:id="67" w:name="_Toc19177"/>
      <w:r>
        <w:rPr>
          <w:rFonts w:hint="default" w:ascii="Times New Roman" w:hAnsi="Times New Roman" w:cs="Times New Roman"/>
        </w:rPr>
        <w:t>涵洞施工</w:t>
      </w:r>
      <w:bookmarkEnd w:id="67"/>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涵洞施工功能要求见表16。</w:t>
      </w:r>
    </w:p>
    <w:p>
      <w:pPr>
        <w:pStyle w:val="113"/>
        <w:spacing w:before="156" w:after="156"/>
        <w:rPr>
          <w:rFonts w:hint="default" w:ascii="Times New Roman" w:hAnsi="Times New Roman" w:cs="Times New Roman"/>
        </w:rPr>
      </w:pPr>
      <w:r>
        <w:rPr>
          <w:rFonts w:hint="default" w:ascii="Times New Roman" w:hAnsi="Times New Roman" w:cs="Times New Roman"/>
        </w:rPr>
        <w:t>涵洞施工功能要求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涵洞施工</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应具备实时监测材料用量、位移信息、施工工艺数据等信息；</w:t>
            </w:r>
          </w:p>
          <w:p>
            <w:pPr>
              <w:pStyle w:val="179"/>
              <w:jc w:val="left"/>
              <w:rPr>
                <w:rFonts w:hint="default" w:ascii="Times New Roman" w:hAnsi="Times New Roman" w:cs="Times New Roman"/>
              </w:rPr>
            </w:pPr>
            <w:r>
              <w:rPr>
                <w:rFonts w:hint="default" w:ascii="Times New Roman" w:hAnsi="Times New Roman" w:cs="Times New Roman"/>
              </w:rPr>
              <w:t>2. 应具备动态分析振捣参数变化情况，推送振捣异常预警信息等</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涵洞施工采集数据要求见表17。</w:t>
      </w:r>
    </w:p>
    <w:p>
      <w:pPr>
        <w:pStyle w:val="113"/>
        <w:spacing w:before="156" w:after="156"/>
        <w:rPr>
          <w:rFonts w:hint="default" w:ascii="Times New Roman" w:hAnsi="Times New Roman" w:cs="Times New Roman"/>
        </w:rPr>
      </w:pPr>
      <w:r>
        <w:rPr>
          <w:rFonts w:hint="default" w:ascii="Times New Roman" w:hAnsi="Times New Roman" w:cs="Times New Roman"/>
        </w:rPr>
        <w:t>涵洞施工采集数据要求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工序</w:t>
            </w:r>
          </w:p>
        </w:tc>
        <w:tc>
          <w:tcPr>
            <w:tcW w:w="679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数据采集功能要求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基坑开挖</w:t>
            </w:r>
          </w:p>
        </w:tc>
        <w:tc>
          <w:tcPr>
            <w:tcW w:w="6792" w:type="dxa"/>
            <w:tcBorders>
              <w:top w:val="single" w:color="auto" w:sz="8" w:space="0"/>
            </w:tcBorders>
            <w:shd w:val="clear" w:color="auto" w:fill="auto"/>
          </w:tcPr>
          <w:p>
            <w:pPr>
              <w:pStyle w:val="179"/>
              <w:jc w:val="left"/>
              <w:rPr>
                <w:rFonts w:hint="default" w:ascii="Times New Roman" w:hAnsi="Times New Roman" w:cs="Times New Roman"/>
              </w:rPr>
            </w:pPr>
            <w:r>
              <w:rPr>
                <w:rFonts w:hint="default" w:ascii="Times New Roman" w:hAnsi="Times New Roman" w:cs="Times New Roman"/>
              </w:rPr>
              <w:t>路基沉降量、沉降速率、变形范围、变形模式、变形速率及稳定状态实时监测的功能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shd w:val="clear" w:color="auto" w:fill="auto"/>
          </w:tcPr>
          <w:p>
            <w:pPr>
              <w:pStyle w:val="179"/>
              <w:rPr>
                <w:rFonts w:hint="default" w:ascii="Times New Roman" w:hAnsi="Times New Roman" w:cs="Times New Roman"/>
              </w:rPr>
            </w:pPr>
            <w:r>
              <w:rPr>
                <w:rFonts w:hint="default" w:ascii="Times New Roman" w:hAnsi="Times New Roman" w:cs="Times New Roman"/>
              </w:rPr>
              <w:t>涵台施工</w:t>
            </w:r>
          </w:p>
        </w:tc>
        <w:tc>
          <w:tcPr>
            <w:tcW w:w="6792" w:type="dxa"/>
            <w:shd w:val="clear" w:color="auto" w:fill="auto"/>
          </w:tcPr>
          <w:p>
            <w:pPr>
              <w:pStyle w:val="179"/>
              <w:jc w:val="left"/>
              <w:rPr>
                <w:rFonts w:hint="default" w:ascii="Times New Roman" w:hAnsi="Times New Roman" w:cs="Times New Roman"/>
              </w:rPr>
            </w:pPr>
            <w:r>
              <w:rPr>
                <w:rFonts w:hint="default" w:ascii="Times New Roman" w:hAnsi="Times New Roman" w:cs="Times New Roman"/>
              </w:rPr>
              <w:t>应自动采集振捣时长、振捣频率等数据，并具备统计分析功能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涵洞施工数据采集设备硬件技术要求见表18。</w:t>
      </w:r>
    </w:p>
    <w:p>
      <w:pPr>
        <w:pStyle w:val="113"/>
        <w:spacing w:before="156" w:after="156"/>
        <w:rPr>
          <w:rFonts w:hint="default" w:ascii="Times New Roman" w:hAnsi="Times New Roman" w:cs="Times New Roman"/>
        </w:rPr>
      </w:pPr>
      <w:r>
        <w:rPr>
          <w:rFonts w:hint="default" w:ascii="Times New Roman" w:hAnsi="Times New Roman" w:cs="Times New Roman"/>
        </w:rPr>
        <w:t>涵洞施工数据采集设备硬件技术要求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高精度位移计、渗压计、温湿度仪、裂缝检测仪、高清视频监控相机、定位监测设备、智能控制终端</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采集设备的模/数转换位数应不小于16位，采样频率应不小于400 Hz；</w:t>
            </w:r>
          </w:p>
          <w:p>
            <w:pPr>
              <w:pStyle w:val="179"/>
              <w:jc w:val="left"/>
              <w:rPr>
                <w:rFonts w:hint="default" w:ascii="Times New Roman" w:hAnsi="Times New Roman" w:cs="Times New Roman"/>
              </w:rPr>
            </w:pPr>
            <w:r>
              <w:rPr>
                <w:rFonts w:hint="default" w:ascii="Times New Roman" w:hAnsi="Times New Roman" w:cs="Times New Roman"/>
              </w:rPr>
              <w:t>2. 线形范围振动幅值在5~100 m/s2时的相对误差应不大于0.5%，振动频率在5~120 Hz时的相对误差应不大于0.5%；</w:t>
            </w:r>
          </w:p>
          <w:p>
            <w:pPr>
              <w:pStyle w:val="179"/>
              <w:jc w:val="left"/>
              <w:rPr>
                <w:rFonts w:hint="default" w:ascii="Times New Roman" w:hAnsi="Times New Roman" w:cs="Times New Roman"/>
              </w:rPr>
            </w:pPr>
            <w:r>
              <w:rPr>
                <w:rFonts w:hint="default" w:ascii="Times New Roman" w:hAnsi="Times New Roman" w:cs="Times New Roman"/>
              </w:rPr>
              <w:t>3. 振动传感器宜采用加速度传感器，灵敏度不小于10 mV/（m/s2），频率响应不大于5 kHz；</w:t>
            </w:r>
          </w:p>
          <w:p>
            <w:pPr>
              <w:pStyle w:val="179"/>
              <w:jc w:val="left"/>
              <w:rPr>
                <w:rFonts w:hint="default" w:ascii="Times New Roman" w:hAnsi="Times New Roman" w:cs="Times New Roman"/>
              </w:rPr>
            </w:pPr>
            <w:r>
              <w:rPr>
                <w:rFonts w:hint="default" w:ascii="Times New Roman" w:hAnsi="Times New Roman" w:cs="Times New Roman"/>
              </w:rPr>
              <w:t>4. 防护等级要求达到IP 65以上</w:t>
            </w:r>
          </w:p>
        </w:tc>
      </w:tr>
    </w:tbl>
    <w:p>
      <w:pPr>
        <w:pStyle w:val="166"/>
        <w:numPr>
          <w:ilvl w:val="3"/>
          <w:numId w:val="0"/>
        </w:numPr>
        <w:ind w:left="567" w:leftChars="0"/>
        <w:rPr>
          <w:rFonts w:hint="default" w:ascii="Times New Roman" w:hAnsi="Times New Roman" w:cs="Times New Roman"/>
        </w:rPr>
      </w:pPr>
      <w:bookmarkStart w:id="68" w:name="_Toc16901"/>
    </w:p>
    <w:p>
      <w:pPr>
        <w:pStyle w:val="105"/>
        <w:spacing w:before="312" w:after="312"/>
        <w:rPr>
          <w:rFonts w:hint="default" w:ascii="Times New Roman" w:hAnsi="Times New Roman" w:cs="Times New Roman"/>
        </w:rPr>
      </w:pPr>
      <w:r>
        <w:rPr>
          <w:rFonts w:hint="default" w:ascii="Times New Roman" w:hAnsi="Times New Roman" w:cs="Times New Roman"/>
        </w:rPr>
        <w:t>路面施工模块</w:t>
      </w:r>
      <w:bookmarkEnd w:id="68"/>
    </w:p>
    <w:p>
      <w:pPr>
        <w:pStyle w:val="106"/>
        <w:spacing w:before="156" w:after="156"/>
        <w:rPr>
          <w:rFonts w:hint="default" w:ascii="Times New Roman" w:hAnsi="Times New Roman" w:cs="Times New Roman"/>
        </w:rPr>
      </w:pPr>
      <w:bookmarkStart w:id="69" w:name="_Toc664"/>
      <w:r>
        <w:rPr>
          <w:rFonts w:hint="default" w:ascii="Times New Roman" w:hAnsi="Times New Roman" w:cs="Times New Roman"/>
        </w:rPr>
        <w:t>一般规定</w:t>
      </w:r>
      <w:bookmarkEnd w:id="69"/>
    </w:p>
    <w:p>
      <w:pPr>
        <w:pStyle w:val="166"/>
        <w:rPr>
          <w:rFonts w:hint="default" w:ascii="Times New Roman" w:hAnsi="Times New Roman" w:cs="Times New Roman"/>
        </w:rPr>
      </w:pPr>
      <w:r>
        <w:rPr>
          <w:rFonts w:hint="default" w:ascii="Times New Roman" w:hAnsi="Times New Roman" w:cs="Times New Roman"/>
        </w:rPr>
        <w:t>施工设备管理宜包括一般机械设备、特种机械设备和运输车辆的智慧化管理。</w:t>
      </w:r>
    </w:p>
    <w:p>
      <w:pPr>
        <w:pStyle w:val="166"/>
        <w:rPr>
          <w:rFonts w:hint="default" w:ascii="Times New Roman" w:hAnsi="Times New Roman" w:cs="Times New Roman"/>
        </w:rPr>
      </w:pPr>
      <w:r>
        <w:rPr>
          <w:rFonts w:hint="default" w:ascii="Times New Roman" w:hAnsi="Times New Roman" w:cs="Times New Roman"/>
        </w:rPr>
        <w:t>在路面施工管理中宜对物料实现智慧化管理，内容包括物料基础信息、进场验收、入库、出库、跟踪、退场等。</w:t>
      </w:r>
    </w:p>
    <w:p>
      <w:pPr>
        <w:pStyle w:val="106"/>
        <w:spacing w:before="156" w:after="156"/>
        <w:rPr>
          <w:rFonts w:hint="default" w:ascii="Times New Roman" w:hAnsi="Times New Roman" w:cs="Times New Roman"/>
        </w:rPr>
      </w:pPr>
      <w:bookmarkStart w:id="70" w:name="_Toc29141"/>
      <w:r>
        <w:rPr>
          <w:rFonts w:hint="default" w:ascii="Times New Roman" w:hAnsi="Times New Roman" w:cs="Times New Roman"/>
        </w:rPr>
        <w:t>水稳混合料拌和</w:t>
      </w:r>
      <w:bookmarkEnd w:id="70"/>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水稳混合料拌和功能要求见表19。</w:t>
      </w:r>
    </w:p>
    <w:p>
      <w:pPr>
        <w:pStyle w:val="113"/>
        <w:spacing w:before="156" w:after="156"/>
        <w:rPr>
          <w:rFonts w:hint="default" w:ascii="Times New Roman" w:hAnsi="Times New Roman" w:cs="Times New Roman"/>
        </w:rPr>
      </w:pPr>
      <w:r>
        <w:rPr>
          <w:rFonts w:hint="default" w:ascii="Times New Roman" w:hAnsi="Times New Roman" w:cs="Times New Roman"/>
        </w:rPr>
        <w:t>水稳混合料拌和功能要求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水稳混合料拌和</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应能实时监测级配稳定性、生产周期、水泥用量等数据；</w:t>
            </w:r>
          </w:p>
          <w:p>
            <w:pPr>
              <w:pStyle w:val="179"/>
              <w:jc w:val="left"/>
              <w:rPr>
                <w:rFonts w:hint="default" w:ascii="Times New Roman" w:hAnsi="Times New Roman" w:cs="Times New Roman"/>
              </w:rPr>
            </w:pPr>
            <w:r>
              <w:rPr>
                <w:rFonts w:hint="default" w:ascii="Times New Roman" w:hAnsi="Times New Roman" w:cs="Times New Roman"/>
              </w:rPr>
              <w:t>2. 应具备动态分析混合料材料消耗与混合料拌和质量等信息；</w:t>
            </w:r>
          </w:p>
          <w:p>
            <w:pPr>
              <w:pStyle w:val="179"/>
              <w:jc w:val="left"/>
              <w:rPr>
                <w:rFonts w:hint="default" w:ascii="Times New Roman" w:hAnsi="Times New Roman" w:cs="Times New Roman"/>
              </w:rPr>
            </w:pPr>
            <w:r>
              <w:rPr>
                <w:rFonts w:hint="default" w:ascii="Times New Roman" w:hAnsi="Times New Roman" w:cs="Times New Roman"/>
              </w:rPr>
              <w:t>3. 应具备实时超限预警推送，获取搅拌超标信息功能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水稳混合料拌和应通过信息化手段获取生产过程中水泥用量、砂率、配合比、用水量等参数。</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水稳混合料拌和数据采集设备硬件技术要求见表20。</w:t>
      </w:r>
    </w:p>
    <w:p>
      <w:pPr>
        <w:pStyle w:val="113"/>
        <w:spacing w:before="156" w:after="156"/>
        <w:rPr>
          <w:rFonts w:hint="default" w:ascii="Times New Roman" w:hAnsi="Times New Roman" w:cs="Times New Roman"/>
        </w:rPr>
      </w:pPr>
      <w:r>
        <w:rPr>
          <w:rFonts w:hint="default" w:ascii="Times New Roman" w:hAnsi="Times New Roman" w:cs="Times New Roman"/>
        </w:rPr>
        <w:t>水稳混合料拌和数据采集设备硬件技术要求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采集设备传输稳定性与网络要求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拌和数据采集设备</w:t>
            </w:r>
          </w:p>
        </w:tc>
        <w:tc>
          <w:tcPr>
            <w:tcW w:w="6792" w:type="dxa"/>
            <w:tcBorders>
              <w:top w:val="single" w:color="auto" w:sz="8" w:space="0"/>
            </w:tcBorders>
            <w:shd w:val="clear" w:color="auto" w:fill="auto"/>
          </w:tcPr>
          <w:p>
            <w:pPr>
              <w:pStyle w:val="179"/>
              <w:jc w:val="left"/>
              <w:rPr>
                <w:rFonts w:hint="default" w:ascii="Times New Roman" w:hAnsi="Times New Roman" w:cs="Times New Roman"/>
              </w:rPr>
            </w:pPr>
            <w:r>
              <w:rPr>
                <w:rFonts w:hint="default" w:ascii="Times New Roman" w:hAnsi="Times New Roman" w:cs="Times New Roman"/>
                <w:color w:val="000000"/>
              </w:rPr>
              <w:t>1. 通</w:t>
            </w:r>
            <w:r>
              <w:rPr>
                <w:rFonts w:hint="default" w:ascii="Times New Roman" w:hAnsi="Times New Roman" w:cs="Times New Roman"/>
              </w:rPr>
              <w:t>信模块支持3G、4G、5G、Wifi、以太网等联网方式；</w:t>
            </w:r>
          </w:p>
          <w:p>
            <w:pPr>
              <w:pStyle w:val="179"/>
              <w:jc w:val="left"/>
              <w:rPr>
                <w:rFonts w:hint="default" w:ascii="Times New Roman" w:hAnsi="Times New Roman" w:cs="Times New Roman"/>
              </w:rPr>
            </w:pPr>
            <w:r>
              <w:rPr>
                <w:rFonts w:hint="default" w:ascii="Times New Roman" w:hAnsi="Times New Roman" w:cs="Times New Roman"/>
              </w:rPr>
              <w:t>2. 网络支持TCP/UDP透明数据传输；</w:t>
            </w:r>
          </w:p>
          <w:p>
            <w:pPr>
              <w:pStyle w:val="179"/>
              <w:jc w:val="left"/>
              <w:rPr>
                <w:rFonts w:hint="default" w:ascii="Times New Roman" w:hAnsi="Times New Roman" w:cs="Times New Roman"/>
              </w:rPr>
            </w:pPr>
            <w:r>
              <w:rPr>
                <w:rFonts w:hint="default" w:ascii="Times New Roman" w:hAnsi="Times New Roman" w:cs="Times New Roman"/>
              </w:rPr>
              <w:t>3. 支持虚拟数据专用网（APN/VPDN）；</w:t>
            </w:r>
          </w:p>
          <w:p>
            <w:pPr>
              <w:pStyle w:val="179"/>
              <w:jc w:val="left"/>
              <w:rPr>
                <w:rFonts w:hint="default" w:ascii="Times New Roman" w:hAnsi="Times New Roman" w:cs="Times New Roman"/>
              </w:rPr>
            </w:pPr>
            <w:r>
              <w:rPr>
                <w:rFonts w:hint="default" w:ascii="Times New Roman" w:hAnsi="Times New Roman" w:cs="Times New Roman"/>
              </w:rPr>
              <w:t>4. 防护等级IP 65以上；</w:t>
            </w:r>
          </w:p>
          <w:p>
            <w:pPr>
              <w:pStyle w:val="179"/>
              <w:jc w:val="left"/>
              <w:rPr>
                <w:rFonts w:hint="default" w:ascii="Times New Roman" w:hAnsi="Times New Roman" w:cs="Times New Roman"/>
              </w:rPr>
            </w:pPr>
            <w:r>
              <w:rPr>
                <w:rFonts w:hint="default" w:ascii="Times New Roman" w:hAnsi="Times New Roman" w:cs="Times New Roman"/>
              </w:rPr>
              <w:t>5. 工作环境温度范围：-25 ℃~85 ℃；</w:t>
            </w:r>
          </w:p>
          <w:p>
            <w:pPr>
              <w:pStyle w:val="179"/>
              <w:jc w:val="left"/>
              <w:rPr>
                <w:rFonts w:hint="default" w:ascii="Times New Roman" w:hAnsi="Times New Roman" w:cs="Times New Roman"/>
              </w:rPr>
            </w:pPr>
            <w:r>
              <w:rPr>
                <w:rFonts w:hint="default" w:ascii="Times New Roman" w:hAnsi="Times New Roman" w:cs="Times New Roman"/>
              </w:rPr>
              <w:t>6. 工作环境湿度范围：5%~95% RH；</w:t>
            </w:r>
          </w:p>
          <w:p>
            <w:pPr>
              <w:pStyle w:val="179"/>
              <w:jc w:val="left"/>
              <w:rPr>
                <w:rFonts w:hint="default" w:ascii="Times New Roman" w:hAnsi="Times New Roman" w:cs="Times New Roman"/>
              </w:rPr>
            </w:pPr>
            <w:r>
              <w:rPr>
                <w:rFonts w:hint="default" w:ascii="Times New Roman" w:hAnsi="Times New Roman" w:cs="Times New Roman"/>
              </w:rPr>
              <w:t>7. 具有运行、联网、数据收发和电源异常状态告警指示；</w:t>
            </w:r>
          </w:p>
          <w:p>
            <w:pPr>
              <w:pStyle w:val="179"/>
              <w:jc w:val="left"/>
              <w:rPr>
                <w:rFonts w:hint="default" w:ascii="Times New Roman" w:hAnsi="Times New Roman" w:cs="Times New Roman"/>
              </w:rPr>
            </w:pPr>
            <w:r>
              <w:rPr>
                <w:rFonts w:hint="default" w:ascii="Times New Roman" w:hAnsi="Times New Roman" w:cs="Times New Roman"/>
              </w:rPr>
              <w:t>8. 具有电源欠压、电源过压及电源短路保护等功能；</w:t>
            </w:r>
          </w:p>
          <w:p>
            <w:pPr>
              <w:pStyle w:val="179"/>
              <w:jc w:val="left"/>
              <w:rPr>
                <w:rFonts w:hint="default" w:ascii="Times New Roman" w:hAnsi="Times New Roman" w:cs="Times New Roman"/>
              </w:rPr>
            </w:pPr>
            <w:r>
              <w:rPr>
                <w:rFonts w:hint="default" w:ascii="Times New Roman" w:hAnsi="Times New Roman" w:cs="Times New Roman"/>
              </w:rPr>
              <w:t>9. 平均无故障工作时间不小于50000 h；</w:t>
            </w:r>
          </w:p>
          <w:p>
            <w:pPr>
              <w:pStyle w:val="179"/>
              <w:jc w:val="left"/>
              <w:rPr>
                <w:rFonts w:hint="default" w:ascii="Times New Roman" w:hAnsi="Times New Roman" w:cs="Times New Roman"/>
              </w:rPr>
            </w:pPr>
            <w:r>
              <w:rPr>
                <w:rFonts w:hint="default" w:ascii="Times New Roman" w:hAnsi="Times New Roman" w:cs="Times New Roman"/>
              </w:rPr>
              <w:t>10. 接收灵敏度不大于-105 dBm，发射功率23 dBm；</w:t>
            </w:r>
          </w:p>
          <w:p>
            <w:pPr>
              <w:pStyle w:val="179"/>
              <w:jc w:val="left"/>
              <w:rPr>
                <w:rFonts w:hint="default" w:ascii="Times New Roman" w:hAnsi="Times New Roman" w:cs="Times New Roman"/>
                <w:color w:val="000000"/>
              </w:rPr>
            </w:pPr>
            <w:r>
              <w:rPr>
                <w:rFonts w:hint="default" w:ascii="Times New Roman" w:hAnsi="Times New Roman" w:cs="Times New Roman"/>
              </w:rPr>
              <w:t>11. 具体防静电、防浪涌等EMC安全隔离保护等功能，适合在复杂的工控环境下使用</w:t>
            </w:r>
          </w:p>
        </w:tc>
      </w:tr>
    </w:tbl>
    <w:p>
      <w:pPr>
        <w:pStyle w:val="57"/>
        <w:ind w:firstLine="420"/>
        <w:rPr>
          <w:rFonts w:hint="default" w:ascii="Times New Roman" w:hAnsi="Times New Roman" w:cs="Times New Roman"/>
        </w:rPr>
      </w:pPr>
    </w:p>
    <w:p>
      <w:pPr>
        <w:pStyle w:val="106"/>
        <w:spacing w:before="156" w:after="156"/>
        <w:rPr>
          <w:rFonts w:hint="default" w:ascii="Times New Roman" w:hAnsi="Times New Roman" w:cs="Times New Roman"/>
        </w:rPr>
      </w:pPr>
      <w:bookmarkStart w:id="71" w:name="_Toc26927"/>
      <w:r>
        <w:rPr>
          <w:rFonts w:hint="default" w:ascii="Times New Roman" w:hAnsi="Times New Roman" w:cs="Times New Roman"/>
        </w:rPr>
        <w:t>沥青混合料拌和</w:t>
      </w:r>
      <w:bookmarkEnd w:id="71"/>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沥青混合料拌和功能要求见表21。</w:t>
      </w:r>
    </w:p>
    <w:p>
      <w:pPr>
        <w:pStyle w:val="113"/>
        <w:spacing w:before="156" w:after="156"/>
        <w:rPr>
          <w:rFonts w:hint="default" w:ascii="Times New Roman" w:hAnsi="Times New Roman" w:cs="Times New Roman"/>
        </w:rPr>
      </w:pPr>
      <w:r>
        <w:rPr>
          <w:rFonts w:hint="default" w:ascii="Times New Roman" w:hAnsi="Times New Roman" w:cs="Times New Roman"/>
        </w:rPr>
        <w:t>沥青混合料拌和功能要求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沥青混合料拌和</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实时监测级配稳定性、生产周期、沥青用量等数据；</w:t>
            </w:r>
          </w:p>
          <w:p>
            <w:pPr>
              <w:pStyle w:val="179"/>
              <w:jc w:val="left"/>
              <w:rPr>
                <w:rFonts w:hint="default" w:ascii="Times New Roman" w:hAnsi="Times New Roman" w:cs="Times New Roman"/>
              </w:rPr>
            </w:pPr>
            <w:r>
              <w:rPr>
                <w:rFonts w:hint="default" w:ascii="Times New Roman" w:hAnsi="Times New Roman" w:cs="Times New Roman"/>
              </w:rPr>
              <w:t>2． 动态分析混合料材料消耗与拌和质量等信息；</w:t>
            </w:r>
          </w:p>
          <w:p>
            <w:pPr>
              <w:pStyle w:val="179"/>
              <w:jc w:val="left"/>
              <w:rPr>
                <w:rFonts w:hint="default" w:ascii="Times New Roman" w:hAnsi="Times New Roman" w:cs="Times New Roman"/>
              </w:rPr>
            </w:pPr>
            <w:r>
              <w:rPr>
                <w:rFonts w:hint="default" w:ascii="Times New Roman" w:hAnsi="Times New Roman" w:cs="Times New Roman"/>
              </w:rPr>
              <w:t>3． 实时超限预警推送，获取搅拌超标信息功能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沥青混合料拌和监管应通过信息化手段获取实时每盘生产数据，包括但不限于各集料质量、矿粉质量、沥青质量、拌和温度、拌和时间、出场温度、混合料级配、油石比等。</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沥青混合料拌和数据采集设备硬件技术要求见表22。</w:t>
      </w:r>
    </w:p>
    <w:p>
      <w:pPr>
        <w:pStyle w:val="113"/>
        <w:spacing w:before="156" w:after="156"/>
        <w:rPr>
          <w:rFonts w:hint="default" w:ascii="Times New Roman" w:hAnsi="Times New Roman" w:cs="Times New Roman"/>
        </w:rPr>
      </w:pPr>
      <w:r>
        <w:rPr>
          <w:rFonts w:hint="default" w:ascii="Times New Roman" w:hAnsi="Times New Roman" w:cs="Times New Roman"/>
        </w:rPr>
        <w:t>沥青混合料拌和数据采集设备硬件技术要求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数据采集设备、红外温度传感器</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生产数据采集频率不小于5次/min；</w:t>
            </w:r>
          </w:p>
          <w:p>
            <w:pPr>
              <w:pStyle w:val="179"/>
              <w:jc w:val="left"/>
              <w:rPr>
                <w:rFonts w:hint="default" w:ascii="Times New Roman" w:hAnsi="Times New Roman" w:cs="Times New Roman"/>
              </w:rPr>
            </w:pPr>
            <w:r>
              <w:rPr>
                <w:rFonts w:hint="default" w:ascii="Times New Roman" w:hAnsi="Times New Roman" w:cs="Times New Roman"/>
              </w:rPr>
              <w:t>2. 红外温度传感器精度为±1℃，采集范围为0-300℃</w:t>
            </w:r>
          </w:p>
        </w:tc>
      </w:tr>
    </w:tbl>
    <w:p>
      <w:pPr>
        <w:pStyle w:val="166"/>
        <w:numPr>
          <w:ilvl w:val="0"/>
          <w:numId w:val="0"/>
        </w:numPr>
        <w:ind w:left="425"/>
        <w:rPr>
          <w:rFonts w:hint="default" w:ascii="Times New Roman" w:hAnsi="Times New Roman" w:cs="Times New Roman"/>
        </w:rPr>
      </w:pPr>
    </w:p>
    <w:p>
      <w:pPr>
        <w:pStyle w:val="106"/>
        <w:spacing w:before="156" w:after="156"/>
        <w:rPr>
          <w:rFonts w:hint="default" w:ascii="Times New Roman" w:hAnsi="Times New Roman" w:cs="Times New Roman"/>
        </w:rPr>
      </w:pPr>
      <w:bookmarkStart w:id="72" w:name="_Toc27679"/>
      <w:r>
        <w:rPr>
          <w:rFonts w:hint="default" w:ascii="Times New Roman" w:hAnsi="Times New Roman" w:cs="Times New Roman"/>
        </w:rPr>
        <w:t>沥青混合料运输</w:t>
      </w:r>
      <w:bookmarkEnd w:id="72"/>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沥青混合料运输功能要求见表23。</w:t>
      </w:r>
    </w:p>
    <w:p>
      <w:pPr>
        <w:pStyle w:val="113"/>
        <w:spacing w:before="156" w:after="156"/>
        <w:rPr>
          <w:rFonts w:hint="default" w:ascii="Times New Roman" w:hAnsi="Times New Roman" w:cs="Times New Roman"/>
        </w:rPr>
      </w:pPr>
      <w:r>
        <w:rPr>
          <w:rFonts w:hint="default" w:ascii="Times New Roman" w:hAnsi="Times New Roman" w:cs="Times New Roman"/>
        </w:rPr>
        <w:t>沥青混合料运输功能要求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混合料运输</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支持沥青混合料拌和数据接口且兼容多种协议。</w:t>
            </w:r>
          </w:p>
          <w:p>
            <w:pPr>
              <w:pStyle w:val="179"/>
              <w:jc w:val="left"/>
              <w:rPr>
                <w:rFonts w:hint="default" w:ascii="Times New Roman" w:hAnsi="Times New Roman" w:cs="Times New Roman"/>
              </w:rPr>
            </w:pPr>
            <w:r>
              <w:rPr>
                <w:rFonts w:hint="default" w:ascii="Times New Roman" w:hAnsi="Times New Roman" w:cs="Times New Roman"/>
              </w:rPr>
              <w:t>2. 宜具备预警功能、运输历史回放、历史运输分析等功能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沥青混合料运输采集数据要求见表24。</w:t>
      </w:r>
    </w:p>
    <w:p>
      <w:pPr>
        <w:pStyle w:val="113"/>
        <w:spacing w:before="156" w:after="156"/>
        <w:rPr>
          <w:rFonts w:hint="default" w:ascii="Times New Roman" w:hAnsi="Times New Roman" w:cs="Times New Roman"/>
        </w:rPr>
      </w:pPr>
      <w:r>
        <w:rPr>
          <w:rFonts w:hint="default" w:ascii="Times New Roman" w:hAnsi="Times New Roman" w:cs="Times New Roman"/>
        </w:rPr>
        <w:t>沥青混合料运输采集数据要求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数据要求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沥青混合料运输</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实时监管车辆运输时长、运输轨迹、运输速度、怠速情况，避免中途换料等现象；</w:t>
            </w:r>
          </w:p>
          <w:p>
            <w:pPr>
              <w:pStyle w:val="179"/>
              <w:jc w:val="left"/>
              <w:rPr>
                <w:rFonts w:hint="default" w:ascii="Times New Roman" w:hAnsi="Times New Roman" w:cs="Times New Roman"/>
              </w:rPr>
            </w:pPr>
            <w:r>
              <w:rPr>
                <w:rFonts w:hint="default" w:ascii="Times New Roman" w:hAnsi="Times New Roman" w:cs="Times New Roman"/>
              </w:rPr>
              <w:t>2. 宜通过联动沥青拌和站RFID设备，动态获取运输车辆装载沥青混合料生产信息；</w:t>
            </w:r>
          </w:p>
          <w:p>
            <w:pPr>
              <w:pStyle w:val="179"/>
              <w:jc w:val="left"/>
              <w:rPr>
                <w:rFonts w:hint="default" w:ascii="Times New Roman" w:hAnsi="Times New Roman" w:cs="Times New Roman"/>
              </w:rPr>
            </w:pPr>
            <w:r>
              <w:rPr>
                <w:rFonts w:hint="default" w:ascii="Times New Roman" w:hAnsi="Times New Roman" w:cs="Times New Roman"/>
              </w:rPr>
              <w:t>3. 宜通过联动现场摊铺机关联运输沥青混合料摊铺桩号范围、当次运输混合料摊铺开始结束时间等</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沥青混合料运输数据采集设备硬件技术要求见表25。</w:t>
      </w:r>
    </w:p>
    <w:p>
      <w:pPr>
        <w:pStyle w:val="113"/>
        <w:spacing w:before="156" w:after="156"/>
        <w:rPr>
          <w:rFonts w:hint="default" w:ascii="Times New Roman" w:hAnsi="Times New Roman" w:cs="Times New Roman"/>
        </w:rPr>
      </w:pPr>
      <w:r>
        <w:rPr>
          <w:rFonts w:hint="default" w:ascii="Times New Roman" w:hAnsi="Times New Roman" w:cs="Times New Roman"/>
        </w:rPr>
        <w:t>沥青混合料运输数据采集设备硬件技术要求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RFID电子芯片、高精度定位设备</w:t>
            </w:r>
          </w:p>
        </w:tc>
        <w:tc>
          <w:tcPr>
            <w:tcW w:w="6792" w:type="dxa"/>
            <w:tcBorders>
              <w:top w:val="single" w:color="auto" w:sz="8" w:space="0"/>
            </w:tcBorders>
            <w:shd w:val="clear" w:color="auto" w:fill="auto"/>
          </w:tcPr>
          <w:p>
            <w:pPr>
              <w:pStyle w:val="179"/>
              <w:jc w:val="left"/>
              <w:rPr>
                <w:rFonts w:hint="default" w:ascii="Times New Roman" w:hAnsi="Times New Roman" w:cs="Times New Roman"/>
              </w:rPr>
            </w:pPr>
            <w:r>
              <w:rPr>
                <w:rFonts w:hint="default" w:ascii="Times New Roman" w:hAnsi="Times New Roman" w:cs="Times New Roman"/>
              </w:rPr>
              <w:t>1. 读写准确度：误差范围不大于1/1000次；</w:t>
            </w:r>
          </w:p>
          <w:p>
            <w:pPr>
              <w:pStyle w:val="179"/>
              <w:jc w:val="left"/>
              <w:rPr>
                <w:rFonts w:hint="default" w:ascii="Times New Roman" w:hAnsi="Times New Roman" w:cs="Times New Roman"/>
              </w:rPr>
            </w:pPr>
            <w:r>
              <w:rPr>
                <w:rFonts w:hint="default" w:ascii="Times New Roman" w:hAnsi="Times New Roman" w:cs="Times New Roman"/>
              </w:rPr>
              <w:t>2. 读写精度：99%；</w:t>
            </w:r>
          </w:p>
          <w:p>
            <w:pPr>
              <w:pStyle w:val="179"/>
              <w:jc w:val="left"/>
              <w:rPr>
                <w:rFonts w:hint="default" w:ascii="Times New Roman" w:hAnsi="Times New Roman" w:cs="Times New Roman"/>
              </w:rPr>
            </w:pPr>
            <w:r>
              <w:rPr>
                <w:rFonts w:hint="default" w:ascii="Times New Roman" w:hAnsi="Times New Roman" w:cs="Times New Roman"/>
              </w:rPr>
              <w:t>3. 灵敏度：冷启动时间不大于10 s；</w:t>
            </w:r>
          </w:p>
          <w:p>
            <w:pPr>
              <w:pStyle w:val="179"/>
              <w:jc w:val="left"/>
              <w:rPr>
                <w:rFonts w:hint="default" w:ascii="Times New Roman" w:hAnsi="Times New Roman" w:cs="Times New Roman"/>
              </w:rPr>
            </w:pPr>
            <w:r>
              <w:rPr>
                <w:rFonts w:hint="default" w:ascii="Times New Roman" w:hAnsi="Times New Roman" w:cs="Times New Roman"/>
              </w:rPr>
              <w:t>4. 采集间隔不大于1 s；</w:t>
            </w:r>
          </w:p>
          <w:p>
            <w:pPr>
              <w:pStyle w:val="179"/>
              <w:jc w:val="left"/>
              <w:rPr>
                <w:rFonts w:hint="default" w:ascii="Times New Roman" w:hAnsi="Times New Roman" w:cs="Times New Roman"/>
              </w:rPr>
            </w:pPr>
            <w:r>
              <w:rPr>
                <w:rFonts w:hint="default" w:ascii="Times New Roman" w:hAnsi="Times New Roman" w:cs="Times New Roman"/>
              </w:rPr>
              <w:t>5. 平均无故障间隔时间不小于100000 h；</w:t>
            </w:r>
          </w:p>
          <w:p>
            <w:pPr>
              <w:pStyle w:val="179"/>
              <w:jc w:val="left"/>
              <w:rPr>
                <w:rFonts w:hint="default" w:ascii="Times New Roman" w:hAnsi="Times New Roman" w:cs="Times New Roman"/>
              </w:rPr>
            </w:pPr>
            <w:r>
              <w:rPr>
                <w:rFonts w:hint="default" w:ascii="Times New Roman" w:hAnsi="Times New Roman" w:cs="Times New Roman"/>
              </w:rPr>
              <w:t>6. 实时动态定位精度（水平）不大于1.0 m</w:t>
            </w:r>
          </w:p>
        </w:tc>
      </w:tr>
    </w:tbl>
    <w:p>
      <w:pPr>
        <w:pStyle w:val="57"/>
        <w:ind w:firstLine="420"/>
        <w:rPr>
          <w:rFonts w:hint="default" w:ascii="Times New Roman" w:hAnsi="Times New Roman" w:cs="Times New Roman"/>
        </w:rPr>
      </w:pPr>
    </w:p>
    <w:p>
      <w:pPr>
        <w:pStyle w:val="106"/>
        <w:spacing w:before="156" w:after="156"/>
        <w:rPr>
          <w:rFonts w:hint="default" w:ascii="Times New Roman" w:hAnsi="Times New Roman" w:cs="Times New Roman"/>
        </w:rPr>
      </w:pPr>
      <w:bookmarkStart w:id="73" w:name="_Toc16324"/>
      <w:r>
        <w:rPr>
          <w:rFonts w:hint="default" w:ascii="Times New Roman" w:hAnsi="Times New Roman" w:cs="Times New Roman"/>
        </w:rPr>
        <w:t>路面摊铺、压实</w:t>
      </w:r>
      <w:bookmarkEnd w:id="73"/>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路面摊铺、压实功能要求见表26。</w:t>
      </w:r>
    </w:p>
    <w:p>
      <w:pPr>
        <w:pStyle w:val="113"/>
        <w:spacing w:before="156" w:after="156"/>
        <w:rPr>
          <w:rFonts w:hint="default" w:ascii="Times New Roman" w:hAnsi="Times New Roman" w:cs="Times New Roman"/>
        </w:rPr>
      </w:pPr>
      <w:r>
        <w:rPr>
          <w:rFonts w:hint="default" w:ascii="Times New Roman" w:hAnsi="Times New Roman" w:cs="Times New Roman"/>
        </w:rPr>
        <w:t>路面摊铺、压实功能要求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路面摊铺、压实</w:t>
            </w:r>
          </w:p>
        </w:tc>
        <w:tc>
          <w:tcPr>
            <w:tcW w:w="6792" w:type="dxa"/>
            <w:tcBorders>
              <w:top w:val="single" w:color="auto" w:sz="8" w:space="0"/>
              <w:bottom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实时展示摊铺压实作业过程实时数据及摊铺压实作业历史回放展示；</w:t>
            </w:r>
          </w:p>
          <w:p>
            <w:pPr>
              <w:pStyle w:val="179"/>
              <w:jc w:val="left"/>
              <w:rPr>
                <w:rFonts w:hint="default" w:ascii="Times New Roman" w:hAnsi="Times New Roman" w:cs="Times New Roman"/>
              </w:rPr>
            </w:pPr>
            <w:r>
              <w:rPr>
                <w:rFonts w:hint="default" w:ascii="Times New Roman" w:hAnsi="Times New Roman" w:cs="Times New Roman"/>
              </w:rPr>
              <w:t>2. 宜具备质量分析、进度分析、报告分析等功能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路面无人摊铺压实</w:t>
            </w:r>
          </w:p>
        </w:tc>
        <w:tc>
          <w:tcPr>
            <w:tcW w:w="6792" w:type="dxa"/>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路面无人摊铺压实设备应通过机械设备姿态感知，实现路径规划、自动控制，实现仿人类驾驶；</w:t>
            </w:r>
          </w:p>
          <w:p>
            <w:pPr>
              <w:pStyle w:val="179"/>
              <w:jc w:val="left"/>
              <w:rPr>
                <w:rFonts w:hint="default" w:ascii="Times New Roman" w:hAnsi="Times New Roman" w:cs="Times New Roman"/>
              </w:rPr>
            </w:pPr>
            <w:r>
              <w:rPr>
                <w:rFonts w:hint="default" w:ascii="Times New Roman" w:hAnsi="Times New Roman" w:cs="Times New Roman"/>
              </w:rPr>
              <w:t>2. 路面无人摊铺压实控制系统应包括机械设备三维位置定位系统、机载控制系统、辅助软件系统；</w:t>
            </w:r>
          </w:p>
          <w:p>
            <w:pPr>
              <w:pStyle w:val="179"/>
              <w:jc w:val="left"/>
              <w:rPr>
                <w:rFonts w:hint="default" w:ascii="Times New Roman" w:hAnsi="Times New Roman" w:cs="Times New Roman"/>
              </w:rPr>
            </w:pPr>
            <w:r>
              <w:rPr>
                <w:rFonts w:hint="default" w:ascii="Times New Roman" w:hAnsi="Times New Roman" w:cs="Times New Roman"/>
              </w:rPr>
              <w:t>3. 无人摊铺压实设备还需配置安全感知设备及控制系统，具备通电自检和远程启停功能，当行进前方出现障碍物，无人驾驶设备应自动停止，并保持安全距离</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路面摊铺、压实数据要求见表27。</w:t>
      </w:r>
    </w:p>
    <w:p>
      <w:pPr>
        <w:pStyle w:val="113"/>
        <w:spacing w:before="156" w:after="156"/>
        <w:rPr>
          <w:rFonts w:hint="default" w:ascii="Times New Roman" w:hAnsi="Times New Roman" w:cs="Times New Roman"/>
        </w:rPr>
      </w:pPr>
      <w:r>
        <w:rPr>
          <w:rFonts w:hint="default" w:ascii="Times New Roman" w:hAnsi="Times New Roman" w:cs="Times New Roman"/>
        </w:rPr>
        <w:t>路面摊铺、压实数据要求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数据要求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49" w:hRule="atLeast"/>
          <w:jc w:val="center"/>
        </w:trPr>
        <w:tc>
          <w:tcPr>
            <w:tcW w:w="2542" w:type="dxa"/>
            <w:tcBorders>
              <w:top w:val="single" w:color="auto" w:sz="8" w:space="0"/>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路面摊铺、压实</w:t>
            </w:r>
          </w:p>
        </w:tc>
        <w:tc>
          <w:tcPr>
            <w:tcW w:w="6792" w:type="dxa"/>
            <w:vMerge w:val="restart"/>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应具备实时监测摊铺机行走速度的功能，统计每阶段的摊铺里程；</w:t>
            </w:r>
          </w:p>
          <w:p>
            <w:pPr>
              <w:pStyle w:val="179"/>
              <w:jc w:val="left"/>
              <w:rPr>
                <w:rFonts w:hint="default" w:ascii="Times New Roman" w:hAnsi="Times New Roman" w:cs="Times New Roman"/>
              </w:rPr>
            </w:pPr>
            <w:r>
              <w:rPr>
                <w:rFonts w:hint="default" w:ascii="Times New Roman" w:hAnsi="Times New Roman" w:cs="Times New Roman"/>
              </w:rPr>
              <w:t>2. 应具备实时监测沥青混合料铺面的温度及整个摊铺施工断面的温度分布情况的功能；</w:t>
            </w:r>
          </w:p>
          <w:p>
            <w:pPr>
              <w:pStyle w:val="179"/>
              <w:jc w:val="left"/>
              <w:rPr>
                <w:rFonts w:hint="default" w:ascii="Times New Roman" w:hAnsi="Times New Roman" w:cs="Times New Roman"/>
              </w:rPr>
            </w:pPr>
            <w:r>
              <w:rPr>
                <w:rFonts w:hint="default" w:ascii="Times New Roman" w:hAnsi="Times New Roman" w:cs="Times New Roman"/>
              </w:rPr>
              <w:t>3. 应具备实时监测混合料摊铺厚度的功能；</w:t>
            </w:r>
          </w:p>
          <w:p>
            <w:pPr>
              <w:pStyle w:val="179"/>
              <w:jc w:val="left"/>
              <w:rPr>
                <w:rFonts w:hint="default" w:ascii="Times New Roman" w:hAnsi="Times New Roman" w:cs="Times New Roman"/>
              </w:rPr>
            </w:pPr>
            <w:r>
              <w:rPr>
                <w:rFonts w:hint="default" w:ascii="Times New Roman" w:hAnsi="Times New Roman" w:cs="Times New Roman"/>
              </w:rPr>
              <w:t>4. 应具备根据摊铺机编号、桩号等条件，查询摊铺作业状态的功能，包括摊铺具体位置、摊铺、摊铺、轨迹等信息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路面无人摊铺压实</w:t>
            </w:r>
          </w:p>
        </w:tc>
        <w:tc>
          <w:tcPr>
            <w:tcW w:w="6792" w:type="dxa"/>
            <w:vMerge w:val="continue"/>
            <w:shd w:val="clear" w:color="auto" w:fill="auto"/>
            <w:vAlign w:val="center"/>
          </w:tcPr>
          <w:p>
            <w:pPr>
              <w:pStyle w:val="179"/>
              <w:rPr>
                <w:rFonts w:hint="default" w:ascii="Times New Roman" w:hAnsi="Times New Roman" w:cs="Times New Roman"/>
              </w:rPr>
            </w:pP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路面摊铺、压实数据采集设备硬件技术要求见表28。</w:t>
      </w:r>
    </w:p>
    <w:p>
      <w:pPr>
        <w:pStyle w:val="113"/>
        <w:spacing w:before="156" w:after="156"/>
        <w:rPr>
          <w:rFonts w:hint="default" w:ascii="Times New Roman" w:hAnsi="Times New Roman" w:cs="Times New Roman"/>
        </w:rPr>
      </w:pPr>
      <w:r>
        <w:rPr>
          <w:rFonts w:hint="default" w:ascii="Times New Roman" w:hAnsi="Times New Roman" w:cs="Times New Roman"/>
        </w:rPr>
        <w:t>路面摊铺、压实数据采集设备硬件技术要求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020" w:hRule="atLeast"/>
          <w:jc w:val="center"/>
        </w:trPr>
        <w:tc>
          <w:tcPr>
            <w:tcW w:w="2542" w:type="dxa"/>
            <w:tcBorders>
              <w:top w:val="single" w:color="auto" w:sz="8" w:space="0"/>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路面摊铺、压实</w:t>
            </w:r>
          </w:p>
        </w:tc>
        <w:tc>
          <w:tcPr>
            <w:tcW w:w="6792" w:type="dxa"/>
            <w:vMerge w:val="restart"/>
            <w:tcBorders>
              <w:top w:val="single" w:color="auto" w:sz="8" w:space="0"/>
            </w:tcBorders>
            <w:shd w:val="clear" w:color="auto" w:fill="auto"/>
            <w:vAlign w:val="center"/>
          </w:tcPr>
          <w:p>
            <w:pPr>
              <w:pStyle w:val="179"/>
              <w:jc w:val="left"/>
              <w:rPr>
                <w:rFonts w:hint="default" w:ascii="Times New Roman" w:hAnsi="Times New Roman" w:cs="Times New Roman"/>
              </w:rPr>
            </w:pPr>
            <w:r>
              <w:rPr>
                <w:rFonts w:hint="default" w:ascii="Times New Roman" w:hAnsi="Times New Roman" w:cs="Times New Roman"/>
              </w:rPr>
              <w:t>1. 红外温度传感器精度应达到±1 ℃，采集范围应在0～300 ℃；</w:t>
            </w:r>
          </w:p>
          <w:p>
            <w:pPr>
              <w:pStyle w:val="179"/>
              <w:jc w:val="left"/>
              <w:rPr>
                <w:rFonts w:hint="default" w:ascii="Times New Roman" w:hAnsi="Times New Roman" w:cs="Times New Roman"/>
              </w:rPr>
            </w:pPr>
            <w:r>
              <w:rPr>
                <w:rFonts w:hint="default" w:ascii="Times New Roman" w:hAnsi="Times New Roman" w:cs="Times New Roman"/>
              </w:rPr>
              <w:t>2. 采集摊铺、压实速度精度偏差不大于0.01 km/h；</w:t>
            </w:r>
          </w:p>
          <w:p>
            <w:pPr>
              <w:pStyle w:val="179"/>
              <w:jc w:val="left"/>
              <w:rPr>
                <w:rFonts w:hint="default" w:ascii="Times New Roman" w:hAnsi="Times New Roman" w:cs="Times New Roman"/>
              </w:rPr>
            </w:pPr>
            <w:r>
              <w:rPr>
                <w:rFonts w:hint="default" w:ascii="Times New Roman" w:hAnsi="Times New Roman" w:cs="Times New Roman"/>
              </w:rPr>
              <w:t>3. 监测数据发送给服务器时长不大于3 s；</w:t>
            </w:r>
          </w:p>
          <w:p>
            <w:pPr>
              <w:pStyle w:val="179"/>
              <w:jc w:val="left"/>
              <w:rPr>
                <w:rFonts w:hint="default" w:ascii="Times New Roman" w:hAnsi="Times New Roman" w:cs="Times New Roman"/>
              </w:rPr>
            </w:pPr>
            <w:r>
              <w:rPr>
                <w:rFonts w:hint="default" w:ascii="Times New Roman" w:hAnsi="Times New Roman" w:cs="Times New Roman"/>
              </w:rPr>
              <w:t>4. 具有局域网信号覆盖半径不小于600 m；</w:t>
            </w:r>
          </w:p>
          <w:p>
            <w:pPr>
              <w:pStyle w:val="179"/>
              <w:jc w:val="left"/>
              <w:rPr>
                <w:rFonts w:hint="default" w:ascii="Times New Roman" w:hAnsi="Times New Roman" w:cs="Times New Roman"/>
              </w:rPr>
            </w:pPr>
            <w:r>
              <w:rPr>
                <w:rFonts w:hint="default" w:ascii="Times New Roman" w:hAnsi="Times New Roman" w:cs="Times New Roman"/>
              </w:rPr>
              <w:t>5. 实时导航显示运行轨迹和真实运行位置延时不大于0.5s；</w:t>
            </w:r>
          </w:p>
          <w:p>
            <w:pPr>
              <w:pStyle w:val="179"/>
              <w:jc w:val="left"/>
              <w:rPr>
                <w:rFonts w:hint="default" w:ascii="Times New Roman" w:hAnsi="Times New Roman" w:cs="Times New Roman"/>
              </w:rPr>
            </w:pPr>
            <w:r>
              <w:rPr>
                <w:rFonts w:hint="default" w:ascii="Times New Roman" w:hAnsi="Times New Roman" w:cs="Times New Roman"/>
              </w:rPr>
              <w:t>6. 定位传感器支持RTK，x、y和z方向动态测量精度不大于3 cm；</w:t>
            </w:r>
          </w:p>
          <w:p>
            <w:pPr>
              <w:pStyle w:val="179"/>
              <w:jc w:val="left"/>
              <w:rPr>
                <w:rFonts w:hint="default" w:ascii="Times New Roman" w:hAnsi="Times New Roman" w:cs="Times New Roman"/>
              </w:rPr>
            </w:pPr>
            <w:r>
              <w:rPr>
                <w:rFonts w:hint="default" w:ascii="Times New Roman" w:hAnsi="Times New Roman" w:cs="Times New Roman"/>
              </w:rPr>
              <w:t>7. 定位传感器数据采集频率不大于3 s/次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路面无人摊铺压实</w:t>
            </w:r>
          </w:p>
        </w:tc>
        <w:tc>
          <w:tcPr>
            <w:tcW w:w="6792" w:type="dxa"/>
            <w:vMerge w:val="continue"/>
            <w:shd w:val="clear" w:color="auto" w:fill="auto"/>
            <w:vAlign w:val="center"/>
          </w:tcPr>
          <w:p>
            <w:pPr>
              <w:pStyle w:val="179"/>
              <w:rPr>
                <w:rFonts w:hint="default" w:ascii="Times New Roman" w:hAnsi="Times New Roman" w:cs="Times New Roman"/>
              </w:rPr>
            </w:pP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软件要求</w:t>
      </w:r>
    </w:p>
    <w:p>
      <w:pPr>
        <w:pStyle w:val="165"/>
        <w:rPr>
          <w:rFonts w:hint="default" w:ascii="Times New Roman" w:hAnsi="Times New Roman" w:cs="Times New Roman"/>
        </w:rPr>
      </w:pPr>
      <w:r>
        <w:rPr>
          <w:rFonts w:hint="default" w:ascii="Times New Roman" w:hAnsi="Times New Roman" w:cs="Times New Roman"/>
        </w:rPr>
        <w:t>机载控制系统包括机载电脑、驱动系统、牵引系统、姿态矫正系统等。</w:t>
      </w:r>
    </w:p>
    <w:p>
      <w:pPr>
        <w:pStyle w:val="165"/>
        <w:rPr>
          <w:rFonts w:hint="default" w:ascii="Times New Roman" w:hAnsi="Times New Roman" w:cs="Times New Roman"/>
        </w:rPr>
      </w:pPr>
      <w:r>
        <w:rPr>
          <w:rFonts w:hint="default" w:ascii="Times New Roman" w:hAnsi="Times New Roman" w:cs="Times New Roman"/>
        </w:rPr>
        <w:t>辅助软件系统包括施工管理软件、数据处理软件等。</w:t>
      </w:r>
    </w:p>
    <w:p>
      <w:pPr>
        <w:pStyle w:val="165"/>
        <w:numPr>
          <w:ilvl w:val="4"/>
          <w:numId w:val="0"/>
        </w:numPr>
        <w:ind w:leftChars="0"/>
        <w:rPr>
          <w:rFonts w:hint="default" w:ascii="Times New Roman" w:hAnsi="Times New Roman" w:cs="Times New Roman"/>
        </w:rPr>
      </w:pPr>
    </w:p>
    <w:p>
      <w:pPr>
        <w:pStyle w:val="105"/>
        <w:spacing w:before="312" w:after="312"/>
        <w:rPr>
          <w:rFonts w:hint="default" w:ascii="Times New Roman" w:hAnsi="Times New Roman" w:cs="Times New Roman"/>
        </w:rPr>
      </w:pPr>
      <w:bookmarkStart w:id="74" w:name="_Toc10541"/>
      <w:r>
        <w:rPr>
          <w:rFonts w:hint="default" w:ascii="Times New Roman" w:hAnsi="Times New Roman" w:cs="Times New Roman"/>
        </w:rPr>
        <w:t>桥梁施工模块</w:t>
      </w:r>
      <w:bookmarkEnd w:id="74"/>
    </w:p>
    <w:p>
      <w:pPr>
        <w:pStyle w:val="106"/>
        <w:spacing w:before="156" w:after="156"/>
        <w:rPr>
          <w:rFonts w:hint="default" w:ascii="Times New Roman" w:hAnsi="Times New Roman" w:cs="Times New Roman"/>
        </w:rPr>
      </w:pPr>
      <w:bookmarkStart w:id="75" w:name="_Toc4825"/>
      <w:r>
        <w:rPr>
          <w:rFonts w:hint="default" w:ascii="Times New Roman" w:hAnsi="Times New Roman" w:cs="Times New Roman"/>
        </w:rPr>
        <w:t>一般规定</w:t>
      </w:r>
      <w:bookmarkEnd w:id="75"/>
    </w:p>
    <w:p>
      <w:pPr>
        <w:pStyle w:val="166"/>
        <w:rPr>
          <w:rFonts w:hint="default" w:ascii="Times New Roman" w:hAnsi="Times New Roman" w:cs="Times New Roman"/>
        </w:rPr>
      </w:pPr>
      <w:r>
        <w:rPr>
          <w:rFonts w:hint="default" w:ascii="Times New Roman" w:hAnsi="Times New Roman" w:cs="Times New Roman"/>
        </w:rPr>
        <w:t>施工设备管理宜包括一般机械设备、特种机械设备和车辆的智慧化管理。</w:t>
      </w:r>
    </w:p>
    <w:p>
      <w:pPr>
        <w:pStyle w:val="166"/>
        <w:rPr>
          <w:rFonts w:hint="default" w:ascii="Times New Roman" w:hAnsi="Times New Roman" w:cs="Times New Roman"/>
        </w:rPr>
      </w:pPr>
      <w:r>
        <w:rPr>
          <w:rFonts w:hint="default" w:ascii="Times New Roman" w:hAnsi="Times New Roman" w:cs="Times New Roman"/>
        </w:rPr>
        <w:t>物料管理内容包括物料基础信息、进场验收、入库、出库、跟踪和退场的智慧化管理。</w:t>
      </w:r>
    </w:p>
    <w:p>
      <w:pPr>
        <w:pStyle w:val="166"/>
        <w:rPr>
          <w:rFonts w:hint="default" w:ascii="Times New Roman" w:hAnsi="Times New Roman" w:cs="Times New Roman"/>
        </w:rPr>
      </w:pPr>
      <w:r>
        <w:rPr>
          <w:rFonts w:hint="default" w:ascii="Times New Roman" w:hAnsi="Times New Roman" w:cs="Times New Roman"/>
        </w:rPr>
        <w:t>桥梁构件智慧工厂管理应包括厂区综合管理、生产工艺、生产质量、仓储配送、生产报表等信息化管理。</w:t>
      </w:r>
    </w:p>
    <w:p>
      <w:pPr>
        <w:pStyle w:val="106"/>
        <w:spacing w:before="156" w:after="156"/>
        <w:rPr>
          <w:rFonts w:hint="default" w:ascii="Times New Roman" w:hAnsi="Times New Roman" w:cs="Times New Roman"/>
        </w:rPr>
      </w:pPr>
      <w:bookmarkStart w:id="76" w:name="_Toc11085"/>
      <w:r>
        <w:rPr>
          <w:rFonts w:hint="eastAsia" w:ascii="Times New Roman" w:cs="Times New Roman"/>
          <w:lang w:val="en-US" w:eastAsia="zh-CN"/>
        </w:rPr>
        <w:t>水泥</w:t>
      </w:r>
      <w:r>
        <w:rPr>
          <w:rFonts w:hint="default" w:ascii="Times New Roman" w:hAnsi="Times New Roman" w:cs="Times New Roman"/>
        </w:rPr>
        <w:t>混凝土拌和</w:t>
      </w:r>
      <w:bookmarkEnd w:id="76"/>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混凝土拌和功能要求见表29。</w:t>
      </w:r>
    </w:p>
    <w:p>
      <w:pPr>
        <w:pStyle w:val="113"/>
        <w:spacing w:before="156" w:after="156"/>
        <w:rPr>
          <w:rFonts w:hint="default" w:ascii="Times New Roman" w:hAnsi="Times New Roman" w:cs="Times New Roman"/>
        </w:rPr>
      </w:pPr>
      <w:r>
        <w:rPr>
          <w:rFonts w:hint="default" w:ascii="Times New Roman" w:hAnsi="Times New Roman" w:cs="Times New Roman"/>
        </w:rPr>
        <w:t>混凝土拌和功能要求</w:t>
      </w:r>
    </w:p>
    <w:tbl>
      <w:tblPr>
        <w:tblStyle w:val="28"/>
        <w:tblW w:w="501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1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1" w:type="pct"/>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3778" w:type="pct"/>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1" w:type="pct"/>
            <w:vAlign w:val="center"/>
          </w:tcPr>
          <w:p>
            <w:pPr>
              <w:pStyle w:val="179"/>
              <w:rPr>
                <w:rFonts w:hint="default" w:ascii="Times New Roman" w:hAnsi="Times New Roman" w:cs="Times New Roman"/>
              </w:rPr>
            </w:pPr>
            <w:r>
              <w:rPr>
                <w:rFonts w:hint="default" w:ascii="Times New Roman" w:hAnsi="Times New Roman" w:cs="Times New Roman"/>
              </w:rPr>
              <w:t>混凝土拌和</w:t>
            </w:r>
          </w:p>
        </w:tc>
        <w:tc>
          <w:tcPr>
            <w:tcW w:w="3778" w:type="pct"/>
            <w:vAlign w:val="center"/>
          </w:tcPr>
          <w:p>
            <w:pPr>
              <w:pStyle w:val="179"/>
              <w:jc w:val="left"/>
              <w:rPr>
                <w:rFonts w:hint="default" w:ascii="Times New Roman" w:hAnsi="Times New Roman" w:cs="Times New Roman"/>
              </w:rPr>
            </w:pPr>
            <w:r>
              <w:rPr>
                <w:rFonts w:hint="default" w:ascii="Times New Roman" w:hAnsi="Times New Roman" w:cs="Times New Roman"/>
              </w:rPr>
              <w:t>1. 应具备数据实时采集、存储和上传功能；</w:t>
            </w:r>
          </w:p>
          <w:p>
            <w:pPr>
              <w:pStyle w:val="179"/>
              <w:jc w:val="left"/>
              <w:rPr>
                <w:rFonts w:hint="default" w:ascii="Times New Roman" w:hAnsi="Times New Roman" w:cs="Times New Roman"/>
              </w:rPr>
            </w:pPr>
            <w:r>
              <w:rPr>
                <w:rFonts w:hint="default" w:ascii="Times New Roman" w:hAnsi="Times New Roman" w:cs="Times New Roman"/>
              </w:rPr>
              <w:t>2. 应具备对拌和机拌和数据进行分析，如数据超出规定范围，应能及时预警提醒</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混凝土拌和应通过信息化手段获取生产过程中每盘实时生产数据，包含但不限于获取水泥、外加剂、用水量、细骨料、粗骨料等原材料的料位、实际用量等。</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混凝土拌和数据采集设备硬件技术要求见表30。</w:t>
      </w:r>
    </w:p>
    <w:p>
      <w:pPr>
        <w:pStyle w:val="113"/>
        <w:spacing w:before="156" w:after="156"/>
        <w:rPr>
          <w:rFonts w:hint="default" w:ascii="Times New Roman" w:hAnsi="Times New Roman" w:cs="Times New Roman"/>
        </w:rPr>
      </w:pPr>
      <w:r>
        <w:rPr>
          <w:rFonts w:hint="default" w:ascii="Times New Roman" w:hAnsi="Times New Roman" w:cs="Times New Roman"/>
        </w:rPr>
        <w:t>混凝土拌和数据采集设备硬件技术要求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1225" w:type="pct"/>
            <w:tcBorders>
              <w:top w:val="single" w:color="auto" w:sz="8"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拌和数据采集设备</w:t>
            </w:r>
          </w:p>
        </w:tc>
        <w:tc>
          <w:tcPr>
            <w:tcW w:w="3775" w:type="pct"/>
            <w:tcBorders>
              <w:top w:val="single" w:color="auto" w:sz="8" w:space="0"/>
              <w:left w:val="nil"/>
              <w:bottom w:val="single" w:color="auto" w:sz="12" w:space="0"/>
              <w:right w:val="single" w:color="auto" w:sz="12" w:space="0"/>
            </w:tcBorders>
          </w:tcPr>
          <w:p>
            <w:pPr>
              <w:pStyle w:val="179"/>
              <w:jc w:val="left"/>
              <w:rPr>
                <w:rFonts w:hint="default" w:ascii="Times New Roman" w:hAnsi="Times New Roman" w:cs="Times New Roman"/>
              </w:rPr>
            </w:pPr>
            <w:r>
              <w:rPr>
                <w:rFonts w:hint="default" w:ascii="Times New Roman" w:hAnsi="Times New Roman" w:cs="Times New Roman"/>
              </w:rPr>
              <w:t>1． 工作环境温度范围：-25 ℃~85 ℃；</w:t>
            </w:r>
          </w:p>
          <w:p>
            <w:pPr>
              <w:pStyle w:val="179"/>
              <w:jc w:val="left"/>
              <w:rPr>
                <w:rFonts w:hint="default" w:ascii="Times New Roman" w:hAnsi="Times New Roman" w:cs="Times New Roman"/>
              </w:rPr>
            </w:pPr>
            <w:r>
              <w:rPr>
                <w:rFonts w:hint="default" w:ascii="Times New Roman" w:hAnsi="Times New Roman" w:cs="Times New Roman"/>
              </w:rPr>
              <w:t>2． 防护等级IP 65以上；</w:t>
            </w:r>
          </w:p>
          <w:p>
            <w:pPr>
              <w:pStyle w:val="179"/>
              <w:jc w:val="left"/>
              <w:rPr>
                <w:rFonts w:hint="default" w:ascii="Times New Roman" w:hAnsi="Times New Roman" w:cs="Times New Roman"/>
              </w:rPr>
            </w:pPr>
            <w:r>
              <w:rPr>
                <w:rFonts w:hint="default" w:ascii="Times New Roman" w:hAnsi="Times New Roman" w:cs="Times New Roman"/>
              </w:rPr>
              <w:t>3． 工作环境湿度范围：5%~95% RH；</w:t>
            </w:r>
          </w:p>
          <w:p>
            <w:pPr>
              <w:pStyle w:val="179"/>
              <w:jc w:val="left"/>
              <w:rPr>
                <w:rFonts w:hint="default" w:ascii="Times New Roman" w:hAnsi="Times New Roman" w:cs="Times New Roman"/>
              </w:rPr>
            </w:pPr>
            <w:r>
              <w:rPr>
                <w:rFonts w:hint="default" w:ascii="Times New Roman" w:hAnsi="Times New Roman" w:cs="Times New Roman"/>
              </w:rPr>
              <w:t>4． 具有运行、联网、数据收发和电源异常状态告警指示；</w:t>
            </w:r>
          </w:p>
          <w:p>
            <w:pPr>
              <w:pStyle w:val="179"/>
              <w:jc w:val="left"/>
              <w:rPr>
                <w:rFonts w:hint="default" w:ascii="Times New Roman" w:hAnsi="Times New Roman" w:cs="Times New Roman"/>
              </w:rPr>
            </w:pPr>
            <w:r>
              <w:rPr>
                <w:rFonts w:hint="default" w:ascii="Times New Roman" w:hAnsi="Times New Roman" w:cs="Times New Roman"/>
              </w:rPr>
              <w:t>5． 具有电源欠压、电源过压及电源短路保护等功能；</w:t>
            </w:r>
          </w:p>
          <w:p>
            <w:pPr>
              <w:pStyle w:val="179"/>
              <w:jc w:val="left"/>
              <w:rPr>
                <w:rFonts w:hint="default" w:ascii="Times New Roman" w:hAnsi="Times New Roman" w:cs="Times New Roman"/>
              </w:rPr>
            </w:pPr>
            <w:r>
              <w:rPr>
                <w:rFonts w:hint="default" w:ascii="Times New Roman" w:hAnsi="Times New Roman" w:cs="Times New Roman"/>
              </w:rPr>
              <w:t>6． 平均无故障工作时间不小于50000 h；</w:t>
            </w:r>
          </w:p>
          <w:p>
            <w:pPr>
              <w:pStyle w:val="179"/>
              <w:jc w:val="left"/>
              <w:rPr>
                <w:rFonts w:hint="default" w:ascii="Times New Roman" w:hAnsi="Times New Roman" w:cs="Times New Roman"/>
              </w:rPr>
            </w:pPr>
            <w:r>
              <w:rPr>
                <w:rFonts w:hint="default" w:ascii="Times New Roman" w:hAnsi="Times New Roman" w:cs="Times New Roman"/>
              </w:rPr>
              <w:t>7． 接收灵敏度不大于-105 dBm，发射功率23 dBm；</w:t>
            </w:r>
          </w:p>
          <w:p>
            <w:pPr>
              <w:pStyle w:val="179"/>
              <w:jc w:val="left"/>
              <w:rPr>
                <w:rFonts w:hint="default" w:ascii="Times New Roman" w:hAnsi="Times New Roman" w:cs="Times New Roman"/>
              </w:rPr>
            </w:pPr>
            <w:r>
              <w:rPr>
                <w:rFonts w:hint="default" w:ascii="Times New Roman" w:hAnsi="Times New Roman" w:cs="Times New Roman"/>
              </w:rPr>
              <w:t>8． 具体防静电、防浪涌等EMC安全隔离保护等功能，适合在复杂的工控环境下使用</w:t>
            </w:r>
          </w:p>
        </w:tc>
      </w:tr>
    </w:tbl>
    <w:p>
      <w:pPr>
        <w:pStyle w:val="166"/>
        <w:numPr>
          <w:ilvl w:val="3"/>
          <w:numId w:val="0"/>
        </w:numPr>
        <w:ind w:firstLine="420" w:firstLineChars="200"/>
        <w:rPr>
          <w:rFonts w:hint="default" w:ascii="Times New Roman" w:hAnsi="Times New Roman" w:cs="Times New Roman"/>
        </w:rPr>
      </w:pPr>
    </w:p>
    <w:p>
      <w:pPr>
        <w:pStyle w:val="106"/>
        <w:spacing w:before="156" w:after="156"/>
        <w:rPr>
          <w:rFonts w:hint="default" w:ascii="Times New Roman" w:hAnsi="Times New Roman" w:cs="Times New Roman"/>
        </w:rPr>
      </w:pPr>
      <w:bookmarkStart w:id="77" w:name="_Toc19449"/>
      <w:r>
        <w:rPr>
          <w:rFonts w:hint="default" w:ascii="Times New Roman" w:hAnsi="Times New Roman" w:cs="Times New Roman"/>
        </w:rPr>
        <w:t>水泥混凝土构件预制</w:t>
      </w:r>
      <w:bookmarkEnd w:id="77"/>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水泥混凝土构件预制功能要求见表31。</w:t>
      </w:r>
    </w:p>
    <w:p>
      <w:pPr>
        <w:pStyle w:val="113"/>
        <w:spacing w:before="156" w:after="156"/>
        <w:rPr>
          <w:rFonts w:hint="default" w:ascii="Times New Roman" w:hAnsi="Times New Roman" w:cs="Times New Roman"/>
        </w:rPr>
      </w:pPr>
      <w:r>
        <w:rPr>
          <w:rFonts w:hint="default" w:ascii="Times New Roman" w:hAnsi="Times New Roman" w:cs="Times New Roman"/>
        </w:rPr>
        <w:t>水泥混凝土预制构件功能要求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00"/>
        <w:gridCol w:w="70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00"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34"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00"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水泥混凝土预制构件</w:t>
            </w:r>
          </w:p>
        </w:tc>
        <w:tc>
          <w:tcPr>
            <w:tcW w:w="7034"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应包含人员管理、物料管理、设备管理、生产过程管理等功能模块；</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应具备数据分析能力，能够对生产过程数据、安全、人员、机械设备、质量、环保相关数据进行智能化管理分析，实现智能化辅助决策；</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应体现管理可视化，实现施工现场和工程进度的监管、物料管理、统计分析结果可视化以及预制场各功能区视频动态图像采集，提供直观快捷监管手段；</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4. 智能设备使用时应能通过手机APP、PC端实时查看使用状态，包括运转情况、负荷情况、停用情况、维修情况、调离情况等信息；</w:t>
            </w:r>
          </w:p>
          <w:p>
            <w:pPr>
              <w:spacing w:line="240" w:lineRule="auto"/>
              <w:jc w:val="left"/>
              <w:rPr>
                <w:rFonts w:hint="default" w:ascii="Times New Roman" w:hAnsi="Times New Roman" w:cs="Times New Roman"/>
              </w:rPr>
            </w:pPr>
            <w:r>
              <w:rPr>
                <w:rFonts w:hint="default" w:ascii="Times New Roman" w:hAnsi="Times New Roman" w:cs="Times New Roman"/>
                <w:sz w:val="18"/>
              </w:rPr>
              <w:t>5. 预制构件内置RFID芯片或二维码，扫描二维码能自动形成预制构件出厂台账，包括构件编号、构件浇筑和张拉压降时间、出厂时间、出厂检验情况、出厂检验人员等信息</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应能通过现场相关信息的采集和分析，为管理层提供项目整体质量管理、安全管理、生产进度等详细数据。</w:t>
      </w:r>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水泥混凝土构件预制数据采集设备硬件技术要求见表32。</w:t>
      </w:r>
    </w:p>
    <w:p>
      <w:pPr>
        <w:pStyle w:val="113"/>
        <w:spacing w:before="156" w:after="156"/>
        <w:rPr>
          <w:rFonts w:hint="default" w:ascii="Times New Roman" w:hAnsi="Times New Roman" w:cs="Times New Roman"/>
        </w:rPr>
      </w:pPr>
      <w:r>
        <w:rPr>
          <w:rFonts w:hint="default" w:ascii="Times New Roman" w:hAnsi="Times New Roman" w:cs="Times New Roman"/>
        </w:rPr>
        <w:t>水泥混凝土构件预制数据采集设备硬件技术要求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1225" w:type="pct"/>
            <w:tcBorders>
              <w:top w:val="single" w:color="auto" w:sz="8"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智能生产设备、高精度传感器</w:t>
            </w:r>
          </w:p>
        </w:tc>
        <w:tc>
          <w:tcPr>
            <w:tcW w:w="3775" w:type="pct"/>
            <w:tcBorders>
              <w:top w:val="single" w:color="auto" w:sz="8" w:space="0"/>
              <w:left w:val="nil"/>
              <w:bottom w:val="single" w:color="auto" w:sz="12" w:space="0"/>
              <w:right w:val="single" w:color="auto" w:sz="12" w:space="0"/>
            </w:tcBorders>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压力传感器测量精度不大于0.01 MPa，位移传感器测量精度不大于1 mm，温度传感器测量精度不大于1 ℃；</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混凝土压浆搅拌计量精度不小于0.5%额定搅拌量；</w:t>
            </w:r>
          </w:p>
          <w:p>
            <w:pPr>
              <w:spacing w:line="240" w:lineRule="auto"/>
              <w:jc w:val="left"/>
              <w:rPr>
                <w:rFonts w:hint="default" w:ascii="Times New Roman" w:hAnsi="Times New Roman" w:cs="Times New Roman"/>
              </w:rPr>
            </w:pPr>
            <w:r>
              <w:rPr>
                <w:rFonts w:hint="default" w:ascii="Times New Roman" w:hAnsi="Times New Roman" w:cs="Times New Roman"/>
                <w:sz w:val="18"/>
              </w:rPr>
              <w:t>3. 生产数据采集频率不小于5次/min、采集设备误差不大于1/10000条；4. 将采集到的实时监测数据发送给服务器时长不大于3 s</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软件要求</w:t>
      </w:r>
    </w:p>
    <w:p>
      <w:pPr>
        <w:pStyle w:val="165"/>
        <w:rPr>
          <w:rFonts w:hint="default" w:ascii="Times New Roman" w:hAnsi="Times New Roman" w:cs="Times New Roman"/>
        </w:rPr>
      </w:pPr>
      <w:r>
        <w:rPr>
          <w:rFonts w:hint="default" w:ascii="Times New Roman" w:hAnsi="Times New Roman" w:cs="Times New Roman"/>
        </w:rPr>
        <w:t>应实现各数据类型的标准化和统一编码，支持json、xml、文本等数据交换格式。</w:t>
      </w:r>
    </w:p>
    <w:p>
      <w:pPr>
        <w:pStyle w:val="165"/>
        <w:rPr>
          <w:rFonts w:hint="default" w:ascii="Times New Roman" w:hAnsi="Times New Roman" w:cs="Times New Roman"/>
        </w:rPr>
      </w:pPr>
      <w:r>
        <w:rPr>
          <w:rFonts w:hint="default" w:ascii="Times New Roman" w:hAnsi="Times New Roman" w:cs="Times New Roman"/>
        </w:rPr>
        <w:t>应能实现智能设备自带系统与设备管理系统数据双向传输，设备运行过程数据应能实时传输给设备管理系统。</w:t>
      </w:r>
    </w:p>
    <w:p>
      <w:pPr>
        <w:pStyle w:val="165"/>
        <w:numPr>
          <w:ilvl w:val="4"/>
          <w:numId w:val="0"/>
        </w:numPr>
        <w:ind w:leftChars="0"/>
        <w:rPr>
          <w:rFonts w:hint="default" w:ascii="Times New Roman" w:hAnsi="Times New Roman" w:cs="Times New Roman"/>
        </w:rPr>
      </w:pPr>
    </w:p>
    <w:p>
      <w:pPr>
        <w:pStyle w:val="106"/>
        <w:spacing w:before="156" w:after="156"/>
        <w:rPr>
          <w:rFonts w:hint="default" w:ascii="Times New Roman" w:hAnsi="Times New Roman" w:cs="Times New Roman"/>
        </w:rPr>
      </w:pPr>
      <w:bookmarkStart w:id="78" w:name="_Toc11404"/>
      <w:r>
        <w:rPr>
          <w:rFonts w:hint="default" w:ascii="Times New Roman" w:hAnsi="Times New Roman" w:cs="Times New Roman"/>
        </w:rPr>
        <w:t>钢结构构件预制</w:t>
      </w:r>
      <w:bookmarkEnd w:id="78"/>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钢结构构件预制功能要求见表33。</w:t>
      </w:r>
    </w:p>
    <w:p>
      <w:pPr>
        <w:pStyle w:val="113"/>
        <w:spacing w:before="156" w:after="156"/>
        <w:rPr>
          <w:rFonts w:hint="default" w:ascii="Times New Roman" w:hAnsi="Times New Roman" w:cs="Times New Roman"/>
        </w:rPr>
      </w:pPr>
      <w:r>
        <w:rPr>
          <w:rFonts w:hint="default" w:ascii="Times New Roman" w:hAnsi="Times New Roman" w:cs="Times New Roman"/>
        </w:rPr>
        <w:t>钢结构构件预制功能要求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11"/>
        <w:gridCol w:w="70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11"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23"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11" w:type="dxa"/>
            <w:tcBorders>
              <w:top w:val="single" w:color="auto" w:sz="8" w:space="0"/>
              <w:right w:val="single" w:color="auto" w:sz="4" w:space="0"/>
            </w:tcBorders>
            <w:vAlign w:val="center"/>
          </w:tcPr>
          <w:p>
            <w:pPr>
              <w:spacing w:line="240" w:lineRule="auto"/>
              <w:jc w:val="center"/>
              <w:rPr>
                <w:rFonts w:hint="default" w:ascii="Times New Roman" w:hAnsi="Times New Roman" w:cs="Times New Roman"/>
                <w:sz w:val="18"/>
              </w:rPr>
            </w:pPr>
            <w:r>
              <w:rPr>
                <w:rFonts w:hint="default" w:ascii="Times New Roman" w:hAnsi="Times New Roman" w:cs="Times New Roman"/>
                <w:sz w:val="18"/>
              </w:rPr>
              <w:t>钢结构构件预制</w:t>
            </w:r>
          </w:p>
        </w:tc>
        <w:tc>
          <w:tcPr>
            <w:tcW w:w="7023"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钢结构构件预制应实现从产品设计、生产资源规划、制造过程管理到质量保证等全过程管理，并实现数据集成共享;</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应与PLC、RFID、传感器、I/O、HMI等多种自动化工业设备联机，获取数据;</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应统一标准规范和设计流程，采集制造过程中的原料批次信息、生产信息和质量信息并及时反馈，在采集的信息的基础上实现产品、原材料之间的双向追踪和统计功能</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数据要求</w:t>
      </w:r>
    </w:p>
    <w:p>
      <w:pPr>
        <w:pStyle w:val="57"/>
        <w:ind w:firstLine="420"/>
        <w:rPr>
          <w:rFonts w:hint="default" w:ascii="Times New Roman" w:hAnsi="Times New Roman" w:cs="Times New Roman"/>
        </w:rPr>
      </w:pPr>
      <w:r>
        <w:rPr>
          <w:rFonts w:hint="default" w:ascii="Times New Roman" w:hAnsi="Times New Roman" w:cs="Times New Roman"/>
        </w:rPr>
        <w:t>钢结构构件预制数据要求见表34。</w:t>
      </w:r>
    </w:p>
    <w:p>
      <w:pPr>
        <w:pStyle w:val="113"/>
        <w:spacing w:before="156" w:after="156"/>
        <w:rPr>
          <w:rFonts w:hint="default" w:ascii="Times New Roman" w:hAnsi="Times New Roman" w:cs="Times New Roman"/>
        </w:rPr>
      </w:pPr>
      <w:r>
        <w:rPr>
          <w:rFonts w:hint="default" w:ascii="Times New Roman" w:hAnsi="Times New Roman" w:cs="Times New Roman"/>
        </w:rPr>
        <w:t>钢结构构件预制数据要求</w:t>
      </w:r>
    </w:p>
    <w:tbl>
      <w:tblPr>
        <w:tblStyle w:val="28"/>
        <w:tblW w:w="933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33"/>
        <w:gridCol w:w="70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333" w:type="dxa"/>
            <w:tcBorders>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01"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数据要求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tcBorders>
            <w:vAlign w:val="center"/>
          </w:tcPr>
          <w:p>
            <w:pPr>
              <w:spacing w:line="240" w:lineRule="auto"/>
              <w:jc w:val="center"/>
              <w:rPr>
                <w:rFonts w:hint="default" w:ascii="Times New Roman" w:hAnsi="Times New Roman" w:cs="Times New Roman"/>
                <w:sz w:val="18"/>
              </w:rPr>
            </w:pPr>
            <w:r>
              <w:rPr>
                <w:rFonts w:hint="default" w:ascii="Times New Roman" w:hAnsi="Times New Roman" w:cs="Times New Roman"/>
                <w:sz w:val="18"/>
              </w:rPr>
              <w:t>钢结构构件预制</w:t>
            </w:r>
          </w:p>
        </w:tc>
        <w:tc>
          <w:tcPr>
            <w:tcW w:w="7001" w:type="dxa"/>
            <w:tcBorders>
              <w:top w:val="single" w:color="auto" w:sz="8" w:space="0"/>
            </w:tcBorders>
            <w:shd w:val="clear" w:color="auto" w:fill="auto"/>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应建立车间产线生产设备数据采集、制造资源动态监控、数控机床分布式控制于一体的信息系统集成；</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可通过三维电子地图，实时动态反馈仓储物流信息；</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可采用电子标签设备，实现物料信息的全过程跟踪追溯</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钢结构构件预制数据采集设备硬件技术要求见表35。</w:t>
      </w:r>
    </w:p>
    <w:p>
      <w:pPr>
        <w:pStyle w:val="113"/>
        <w:spacing w:before="156" w:after="156"/>
        <w:rPr>
          <w:rFonts w:hint="default" w:ascii="Times New Roman" w:hAnsi="Times New Roman" w:cs="Times New Roman"/>
        </w:rPr>
      </w:pPr>
      <w:r>
        <w:rPr>
          <w:rFonts w:hint="default" w:ascii="Times New Roman" w:hAnsi="Times New Roman" w:cs="Times New Roman"/>
        </w:rPr>
        <w:t>钢结构预制构件数据采集设备硬件技术要求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57"/>
              <w:ind w:firstLine="0" w:firstLineChars="0"/>
              <w:jc w:val="center"/>
              <w:rPr>
                <w:rFonts w:hint="default" w:ascii="Times New Roman" w:hAnsi="Times New Roman" w:cs="Times New Roman"/>
                <w:sz w:val="18"/>
              </w:rPr>
            </w:pPr>
            <w:r>
              <w:rPr>
                <w:rFonts w:hint="default" w:ascii="Times New Roman" w:hAnsi="Times New Roman" w:cs="Times New Roman"/>
                <w:sz w:val="18"/>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1225" w:type="pct"/>
            <w:tcBorders>
              <w:top w:val="single" w:color="auto" w:sz="8"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生产设备数据采集传感器</w:t>
            </w:r>
          </w:p>
        </w:tc>
        <w:tc>
          <w:tcPr>
            <w:tcW w:w="3775" w:type="pct"/>
            <w:tcBorders>
              <w:top w:val="single" w:color="auto" w:sz="8" w:space="0"/>
              <w:left w:val="nil"/>
              <w:bottom w:val="single" w:color="auto" w:sz="12" w:space="0"/>
              <w:right w:val="single" w:color="auto" w:sz="12" w:space="0"/>
            </w:tcBorders>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钢结构焊接定位激光传感器测量范围宜50~650 mm，测量精度宜不大于1%；</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钢结构喷漆压力传感器测量精度宜在0.1 MPa，喷漆路径与和喷枪真实运行轨迹的时间误差不大于0.5 s；</w:t>
            </w:r>
          </w:p>
          <w:p>
            <w:pPr>
              <w:spacing w:line="240" w:lineRule="auto"/>
              <w:jc w:val="left"/>
              <w:rPr>
                <w:rFonts w:hint="default" w:ascii="Times New Roman" w:hAnsi="Times New Roman" w:cs="Times New Roman"/>
              </w:rPr>
            </w:pPr>
            <w:r>
              <w:rPr>
                <w:rFonts w:hint="default" w:ascii="Times New Roman" w:hAnsi="Times New Roman" w:cs="Times New Roman"/>
                <w:sz w:val="18"/>
              </w:rPr>
              <w:t>3. 将采集到的实时监测数据发送给服务器时长不大于3 s</w:t>
            </w:r>
          </w:p>
        </w:tc>
      </w:tr>
    </w:tbl>
    <w:p>
      <w:pPr>
        <w:pStyle w:val="166"/>
        <w:numPr>
          <w:ilvl w:val="3"/>
          <w:numId w:val="0"/>
        </w:numPr>
        <w:ind w:firstLine="420" w:firstLineChars="200"/>
        <w:rPr>
          <w:rFonts w:hint="default" w:ascii="Times New Roman" w:hAnsi="Times New Roman" w:cs="Times New Roman"/>
        </w:rPr>
      </w:pPr>
    </w:p>
    <w:p>
      <w:pPr>
        <w:pStyle w:val="106"/>
        <w:spacing w:before="156" w:after="156"/>
        <w:rPr>
          <w:rFonts w:hint="default" w:ascii="Times New Roman" w:hAnsi="Times New Roman" w:cs="Times New Roman"/>
        </w:rPr>
      </w:pPr>
      <w:bookmarkStart w:id="79" w:name="_Toc254"/>
      <w:r>
        <w:rPr>
          <w:rFonts w:hint="default" w:ascii="Times New Roman" w:hAnsi="Times New Roman" w:cs="Times New Roman"/>
        </w:rPr>
        <w:t>桥梁装配化施工</w:t>
      </w:r>
      <w:bookmarkEnd w:id="79"/>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桥梁装配化施工功能要求见表36。</w:t>
      </w:r>
    </w:p>
    <w:p>
      <w:pPr>
        <w:pStyle w:val="113"/>
        <w:spacing w:before="156" w:after="156"/>
        <w:rPr>
          <w:rFonts w:hint="default" w:ascii="Times New Roman" w:hAnsi="Times New Roman" w:cs="Times New Roman"/>
        </w:rPr>
      </w:pPr>
      <w:r>
        <w:rPr>
          <w:rFonts w:hint="default" w:ascii="Times New Roman" w:hAnsi="Times New Roman" w:cs="Times New Roman"/>
        </w:rPr>
        <w:t>桥梁装配化施工功能要求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22"/>
        <w:gridCol w:w="70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2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1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22" w:type="dxa"/>
            <w:tcBorders>
              <w:top w:val="single" w:color="auto" w:sz="8" w:space="0"/>
              <w:right w:val="single" w:color="auto" w:sz="4" w:space="0"/>
            </w:tcBorders>
            <w:vAlign w:val="center"/>
          </w:tcPr>
          <w:p>
            <w:pPr>
              <w:spacing w:line="240" w:lineRule="auto"/>
              <w:jc w:val="center"/>
              <w:rPr>
                <w:rFonts w:hint="default" w:ascii="Times New Roman" w:hAnsi="Times New Roman" w:cs="Times New Roman"/>
                <w:sz w:val="18"/>
              </w:rPr>
            </w:pPr>
            <w:r>
              <w:rPr>
                <w:rFonts w:hint="default" w:ascii="Times New Roman" w:hAnsi="Times New Roman" w:cs="Times New Roman"/>
                <w:sz w:val="18"/>
              </w:rPr>
              <w:t>桥梁装配化施工</w:t>
            </w:r>
          </w:p>
        </w:tc>
        <w:tc>
          <w:tcPr>
            <w:tcW w:w="701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应能监控龙门吊、架桥机等大型起重设备运行情况，具备自动控制、超载预警、远程控制等功能;</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应具备通过电脑或手机查询预制件构件编码、生产状态、预制件生产工位、存放工位、主线架设位置等构件信息的功能；</w:t>
            </w:r>
          </w:p>
          <w:p>
            <w:pPr>
              <w:spacing w:line="240" w:lineRule="auto"/>
              <w:jc w:val="left"/>
              <w:rPr>
                <w:rFonts w:hint="default" w:ascii="Times New Roman" w:hAnsi="Times New Roman" w:cs="Times New Roman"/>
              </w:rPr>
            </w:pPr>
            <w:r>
              <w:rPr>
                <w:rFonts w:hint="default" w:ascii="Times New Roman" w:hAnsi="Times New Roman" w:cs="Times New Roman"/>
                <w:sz w:val="18"/>
              </w:rPr>
              <w:t>3. 宜具备实时监测应变、位移、倾角等工况参数的功能，设置合理的预警阈值，超值时自动报警及发送信息</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桥梁装配化施工数据采集设备硬件技术要求见表37。</w:t>
      </w:r>
    </w:p>
    <w:p>
      <w:pPr>
        <w:pStyle w:val="113"/>
        <w:spacing w:before="156" w:after="156"/>
        <w:rPr>
          <w:rFonts w:hint="default" w:ascii="Times New Roman" w:hAnsi="Times New Roman" w:cs="Times New Roman"/>
        </w:rPr>
      </w:pPr>
      <w:r>
        <w:rPr>
          <w:rFonts w:hint="default" w:ascii="Times New Roman" w:hAnsi="Times New Roman" w:cs="Times New Roman"/>
        </w:rPr>
        <w:t>桥梁装配化施工数据采集设备硬件技术要求</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99"/>
        <w:gridCol w:w="70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25" w:type="pct"/>
            <w:tcBorders>
              <w:top w:val="single" w:color="auto" w:sz="12" w:space="0"/>
              <w:left w:val="single" w:color="auto" w:sz="12" w:space="0"/>
              <w:bottom w:val="single" w:color="auto" w:sz="8" w:space="0"/>
              <w:right w:val="single" w:color="auto" w:sz="4" w:space="0"/>
            </w:tcBorders>
          </w:tcPr>
          <w:p>
            <w:pPr>
              <w:pStyle w:val="179"/>
              <w:rPr>
                <w:rFonts w:hint="default" w:ascii="Times New Roman" w:hAnsi="Times New Roman" w:cs="Times New Roman"/>
              </w:rPr>
            </w:pPr>
            <w:r>
              <w:rPr>
                <w:rFonts w:hint="default" w:ascii="Times New Roman" w:hAnsi="Times New Roman" w:cs="Times New Roman"/>
              </w:rPr>
              <w:t>设备名称</w:t>
            </w:r>
          </w:p>
        </w:tc>
        <w:tc>
          <w:tcPr>
            <w:tcW w:w="3775" w:type="pct"/>
            <w:tcBorders>
              <w:top w:val="single" w:color="auto" w:sz="12" w:space="0"/>
              <w:left w:val="nil"/>
              <w:bottom w:val="single" w:color="auto" w:sz="8" w:space="0"/>
              <w:right w:val="single" w:color="auto" w:sz="12" w:space="0"/>
            </w:tcBorders>
          </w:tcPr>
          <w:p>
            <w:pPr>
              <w:pStyle w:val="57"/>
              <w:ind w:firstLine="0" w:firstLineChars="0"/>
              <w:jc w:val="center"/>
              <w:rPr>
                <w:rFonts w:hint="default" w:ascii="Times New Roman" w:hAnsi="Times New Roman" w:cs="Times New Roman"/>
                <w:sz w:val="18"/>
              </w:rPr>
            </w:pPr>
            <w:r>
              <w:rPr>
                <w:rFonts w:hint="default" w:ascii="Times New Roman" w:hAnsi="Times New Roman" w:cs="Times New Roman"/>
                <w:sz w:val="18"/>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1225" w:type="pct"/>
            <w:tcBorders>
              <w:top w:val="single" w:color="auto" w:sz="8" w:space="0"/>
              <w:left w:val="single" w:color="auto" w:sz="12" w:space="0"/>
              <w:bottom w:val="single" w:color="auto" w:sz="12" w:space="0"/>
              <w:right w:val="single" w:color="auto" w:sz="4" w:space="0"/>
            </w:tcBorders>
            <w:vAlign w:val="center"/>
          </w:tcPr>
          <w:p>
            <w:pPr>
              <w:pStyle w:val="179"/>
              <w:rPr>
                <w:rFonts w:hint="default" w:ascii="Times New Roman" w:hAnsi="Times New Roman" w:cs="Times New Roman"/>
                <w:sz w:val="21"/>
                <w:szCs w:val="21"/>
              </w:rPr>
            </w:pPr>
            <w:r>
              <w:rPr>
                <w:rFonts w:hint="default" w:ascii="Times New Roman" w:hAnsi="Times New Roman" w:cs="Times New Roman"/>
              </w:rPr>
              <w:t>转运设备传感器、行程编码器</w:t>
            </w:r>
          </w:p>
        </w:tc>
        <w:tc>
          <w:tcPr>
            <w:tcW w:w="3775" w:type="pct"/>
            <w:tcBorders>
              <w:top w:val="single" w:color="auto" w:sz="8" w:space="0"/>
              <w:left w:val="nil"/>
              <w:bottom w:val="single" w:color="auto" w:sz="12" w:space="0"/>
              <w:right w:val="single" w:color="auto" w:sz="12"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激光传感器、行程编码器，x、y和z方向动态测量精度不大于3 cm；</w:t>
            </w:r>
          </w:p>
          <w:p>
            <w:pPr>
              <w:spacing w:line="240" w:lineRule="auto"/>
              <w:jc w:val="left"/>
              <w:rPr>
                <w:rFonts w:hint="default" w:ascii="Times New Roman" w:hAnsi="Times New Roman" w:cs="Times New Roman"/>
              </w:rPr>
            </w:pPr>
            <w:r>
              <w:rPr>
                <w:rFonts w:hint="default" w:ascii="Times New Roman" w:hAnsi="Times New Roman" w:cs="Times New Roman"/>
                <w:sz w:val="18"/>
              </w:rPr>
              <w:t>2. 无线远程操控遥控器，具备语音识别及视频显示功能，操作人员可以通过视频显示功能获知设备动态，并通过语言控制设备进行吊装作业</w:t>
            </w:r>
          </w:p>
        </w:tc>
      </w:tr>
    </w:tbl>
    <w:p>
      <w:pPr>
        <w:pStyle w:val="166"/>
        <w:numPr>
          <w:ilvl w:val="3"/>
          <w:numId w:val="0"/>
        </w:numPr>
        <w:ind w:firstLine="420" w:firstLineChars="200"/>
        <w:rPr>
          <w:rFonts w:hint="default" w:ascii="Times New Roman" w:hAnsi="Times New Roman" w:cs="Times New Roman"/>
        </w:rPr>
      </w:pPr>
    </w:p>
    <w:p>
      <w:pPr>
        <w:pStyle w:val="106"/>
        <w:spacing w:before="156" w:after="156"/>
        <w:rPr>
          <w:rFonts w:hint="default" w:ascii="Times New Roman" w:hAnsi="Times New Roman" w:cs="Times New Roman"/>
        </w:rPr>
      </w:pPr>
      <w:bookmarkStart w:id="80" w:name="_Toc8429"/>
      <w:bookmarkStart w:id="81" w:name="_Toc10068"/>
      <w:r>
        <w:rPr>
          <w:rFonts w:hint="default" w:ascii="Times New Roman" w:hAnsi="Times New Roman" w:cs="Times New Roman"/>
        </w:rPr>
        <w:t>钢筋部品化生产</w:t>
      </w:r>
      <w:bookmarkEnd w:id="80"/>
      <w:bookmarkEnd w:id="81"/>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钢筋部品化生产功能要求见表38。</w:t>
      </w:r>
    </w:p>
    <w:p>
      <w:pPr>
        <w:pStyle w:val="113"/>
        <w:spacing w:before="156" w:after="156"/>
        <w:rPr>
          <w:rFonts w:hint="default" w:ascii="Times New Roman" w:hAnsi="Times New Roman" w:cs="Times New Roman"/>
        </w:rPr>
      </w:pPr>
      <w:r>
        <w:rPr>
          <w:rFonts w:hint="default" w:ascii="Times New Roman" w:hAnsi="Times New Roman" w:cs="Times New Roman"/>
        </w:rPr>
        <w:t>钢筋部品化生产功能要求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89"/>
        <w:gridCol w:w="70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289"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45"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289" w:type="dxa"/>
            <w:tcBorders>
              <w:top w:val="single" w:color="auto" w:sz="8" w:space="0"/>
              <w:right w:val="single" w:color="auto" w:sz="4" w:space="0"/>
            </w:tcBorders>
            <w:vAlign w:val="center"/>
          </w:tcPr>
          <w:p>
            <w:pPr>
              <w:spacing w:line="240" w:lineRule="auto"/>
              <w:jc w:val="center"/>
              <w:rPr>
                <w:rFonts w:hint="default" w:ascii="Times New Roman" w:hAnsi="Times New Roman" w:cs="Times New Roman"/>
                <w:sz w:val="18"/>
              </w:rPr>
            </w:pPr>
            <w:r>
              <w:rPr>
                <w:rFonts w:hint="default" w:ascii="Times New Roman" w:hAnsi="Times New Roman" w:cs="Times New Roman"/>
                <w:sz w:val="18"/>
              </w:rPr>
              <w:t>钢筋部品化生产</w:t>
            </w:r>
          </w:p>
        </w:tc>
        <w:tc>
          <w:tcPr>
            <w:tcW w:w="7045"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应能监控龙门吊、架桥机等大型起重设备运行情况，具备自动控制、超载预警、远程控制等功能;</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应具备通过电脑或手机查询预制件构件编码、生产状态、预制件生产工位、存放工位、主线架设位置等构件信息的功能；</w:t>
            </w:r>
          </w:p>
          <w:p>
            <w:pPr>
              <w:spacing w:line="240" w:lineRule="auto"/>
              <w:jc w:val="left"/>
              <w:rPr>
                <w:rFonts w:hint="default" w:ascii="Times New Roman" w:hAnsi="Times New Roman" w:cs="Times New Roman"/>
              </w:rPr>
            </w:pPr>
            <w:r>
              <w:rPr>
                <w:rFonts w:hint="default" w:ascii="Times New Roman" w:hAnsi="Times New Roman" w:cs="Times New Roman"/>
                <w:sz w:val="18"/>
              </w:rPr>
              <w:t>3. 宜具备实时监测应变、位移、倾角等工况参数的功能，设置合理的预警阈值，超值时自动报警及发送信息</w:t>
            </w:r>
          </w:p>
        </w:tc>
      </w:tr>
    </w:tbl>
    <w:p>
      <w:pPr>
        <w:pStyle w:val="166"/>
        <w:numPr>
          <w:ilvl w:val="3"/>
          <w:numId w:val="0"/>
        </w:numPr>
        <w:ind w:left="567" w:leftChars="0"/>
        <w:rPr>
          <w:rFonts w:hint="default" w:ascii="Times New Roman" w:hAnsi="Times New Roman" w:cs="Times New Roman"/>
        </w:rPr>
      </w:pPr>
      <w:bookmarkStart w:id="82" w:name="_Toc30398"/>
    </w:p>
    <w:p>
      <w:pPr>
        <w:pStyle w:val="105"/>
        <w:spacing w:before="312" w:after="312"/>
        <w:rPr>
          <w:rFonts w:hint="default" w:ascii="Times New Roman" w:hAnsi="Times New Roman" w:cs="Times New Roman"/>
        </w:rPr>
      </w:pPr>
      <w:r>
        <w:rPr>
          <w:rFonts w:hint="default" w:ascii="Times New Roman" w:hAnsi="Times New Roman" w:cs="Times New Roman"/>
        </w:rPr>
        <w:t>隧道施工模块</w:t>
      </w:r>
      <w:bookmarkEnd w:id="82"/>
    </w:p>
    <w:p>
      <w:pPr>
        <w:pStyle w:val="106"/>
        <w:spacing w:before="156" w:after="156"/>
        <w:rPr>
          <w:rFonts w:hint="default" w:ascii="Times New Roman" w:hAnsi="Times New Roman" w:cs="Times New Roman"/>
        </w:rPr>
      </w:pPr>
      <w:bookmarkStart w:id="83" w:name="_Toc30961"/>
      <w:r>
        <w:rPr>
          <w:rFonts w:hint="default" w:ascii="Times New Roman" w:hAnsi="Times New Roman" w:cs="Times New Roman"/>
        </w:rPr>
        <w:t>一般规定</w:t>
      </w:r>
      <w:bookmarkEnd w:id="83"/>
    </w:p>
    <w:p>
      <w:pPr>
        <w:pStyle w:val="166"/>
        <w:rPr>
          <w:rFonts w:hint="default" w:ascii="Times New Roman" w:hAnsi="Times New Roman" w:cs="Times New Roman"/>
        </w:rPr>
      </w:pPr>
      <w:r>
        <w:rPr>
          <w:rFonts w:hint="default" w:ascii="Times New Roman" w:hAnsi="Times New Roman" w:cs="Times New Roman"/>
        </w:rPr>
        <w:t xml:space="preserve"> 隧道施工人员管理内容包含实名制管理、考勤管理、职业健康管理、进入隧道门禁管理、人员定位管理、安全技术交底管理、教育培训管理、薪资管理等。</w:t>
      </w:r>
    </w:p>
    <w:p>
      <w:pPr>
        <w:pStyle w:val="166"/>
        <w:rPr>
          <w:rFonts w:hint="default" w:ascii="Times New Roman" w:hAnsi="Times New Roman" w:cs="Times New Roman"/>
        </w:rPr>
      </w:pPr>
      <w:r>
        <w:rPr>
          <w:rFonts w:hint="default" w:ascii="Times New Roman" w:hAnsi="Times New Roman" w:cs="Times New Roman"/>
        </w:rPr>
        <w:t xml:space="preserve"> 施工设备管理包括一般机械设备、特种机械设备和车辆的智慧化管理。</w:t>
      </w:r>
    </w:p>
    <w:p>
      <w:pPr>
        <w:pStyle w:val="166"/>
        <w:rPr>
          <w:rFonts w:hint="default" w:ascii="Times New Roman" w:hAnsi="Times New Roman" w:cs="Times New Roman"/>
        </w:rPr>
      </w:pPr>
      <w:r>
        <w:rPr>
          <w:rFonts w:hint="default" w:ascii="Times New Roman" w:hAnsi="Times New Roman" w:cs="Times New Roman"/>
        </w:rPr>
        <w:t xml:space="preserve"> 物料管理内容包括物料基础信息、进场验收、入库、出库、跟踪和退场的智慧化管理。</w:t>
      </w:r>
    </w:p>
    <w:p>
      <w:pPr>
        <w:pStyle w:val="166"/>
        <w:rPr>
          <w:rFonts w:hint="default" w:ascii="Times New Roman" w:hAnsi="Times New Roman" w:cs="Times New Roman"/>
        </w:rPr>
      </w:pPr>
      <w:r>
        <w:rPr>
          <w:rFonts w:hint="default" w:ascii="Times New Roman" w:hAnsi="Times New Roman" w:cs="Times New Roman"/>
        </w:rPr>
        <w:t xml:space="preserve"> 混凝土拌和与预制管理应采用信息化技术对混凝土拌和工艺、预制构件生产工艺、质量等内容进行监管，具体要求应符合</w:t>
      </w:r>
      <w:r>
        <w:rPr>
          <w:rFonts w:hint="eastAsia" w:ascii="Times New Roman" w:cs="Times New Roman"/>
          <w:lang w:val="en-US" w:eastAsia="zh-CN"/>
        </w:rPr>
        <w:t>8</w:t>
      </w:r>
      <w:r>
        <w:rPr>
          <w:rFonts w:hint="default" w:ascii="Times New Roman" w:hAnsi="Times New Roman" w:cs="Times New Roman"/>
        </w:rPr>
        <w:t>.2、</w:t>
      </w:r>
      <w:r>
        <w:rPr>
          <w:rFonts w:hint="eastAsia" w:ascii="Times New Roman" w:cs="Times New Roman"/>
          <w:lang w:val="en-US" w:eastAsia="zh-CN"/>
        </w:rPr>
        <w:t>8</w:t>
      </w:r>
      <w:r>
        <w:rPr>
          <w:rFonts w:hint="default" w:ascii="Times New Roman" w:hAnsi="Times New Roman" w:cs="Times New Roman"/>
        </w:rPr>
        <w:t>.3的有关规定。</w:t>
      </w:r>
    </w:p>
    <w:p>
      <w:pPr>
        <w:pStyle w:val="106"/>
        <w:spacing w:before="156" w:after="156"/>
        <w:rPr>
          <w:rFonts w:hint="default" w:ascii="Times New Roman" w:hAnsi="Times New Roman" w:cs="Times New Roman"/>
        </w:rPr>
      </w:pPr>
      <w:bookmarkStart w:id="84" w:name="_Toc14835"/>
      <w:r>
        <w:rPr>
          <w:rFonts w:hint="default" w:ascii="Times New Roman" w:hAnsi="Times New Roman" w:cs="Times New Roman"/>
        </w:rPr>
        <w:t>矿山法隧道施工</w:t>
      </w:r>
      <w:bookmarkEnd w:id="84"/>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超前地质预报智慧管理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超前地质预报智慧管理功能要求见表39。</w:t>
      </w:r>
    </w:p>
    <w:p>
      <w:pPr>
        <w:pStyle w:val="113"/>
        <w:spacing w:before="156" w:after="156"/>
        <w:rPr>
          <w:rFonts w:hint="default" w:ascii="Times New Roman" w:hAnsi="Times New Roman" w:cs="Times New Roman"/>
        </w:rPr>
      </w:pPr>
      <w:r>
        <w:rPr>
          <w:rFonts w:hint="default" w:ascii="Times New Roman" w:hAnsi="Times New Roman" w:cs="Times New Roman"/>
        </w:rPr>
        <w:t>超前地质预报智慧管理功能要求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289"/>
        <w:gridCol w:w="70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289"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7045"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289" w:type="dxa"/>
            <w:tcBorders>
              <w:top w:val="single" w:color="auto" w:sz="8" w:space="0"/>
              <w:right w:val="single" w:color="auto" w:sz="4" w:space="0"/>
            </w:tcBorders>
            <w:vAlign w:val="center"/>
          </w:tcPr>
          <w:p>
            <w:pPr>
              <w:pStyle w:val="179"/>
              <w:rPr>
                <w:rFonts w:hint="default" w:ascii="Times New Roman" w:hAnsi="Times New Roman" w:cs="Times New Roman"/>
                <w:sz w:val="21"/>
                <w:szCs w:val="21"/>
              </w:rPr>
            </w:pPr>
            <w:r>
              <w:rPr>
                <w:rFonts w:hint="default" w:ascii="Times New Roman" w:hAnsi="Times New Roman" w:cs="Times New Roman"/>
              </w:rPr>
              <w:t>超前地质预报智慧管理</w:t>
            </w:r>
          </w:p>
        </w:tc>
        <w:tc>
          <w:tcPr>
            <w:tcW w:w="7045"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超前地质预报涉及超前钻探法、物探法、地质调查法和超前导洞法。超前钻探法主要包括超前地质钻探和加深炮孔探测，物探法主要包括TSP或TGP地震波反射、地质雷达、红外探测；</w:t>
            </w:r>
          </w:p>
          <w:p>
            <w:pPr>
              <w:spacing w:line="240" w:lineRule="auto"/>
              <w:jc w:val="left"/>
              <w:rPr>
                <w:rFonts w:hint="default" w:ascii="Times New Roman" w:hAnsi="Times New Roman" w:cs="Times New Roman"/>
              </w:rPr>
            </w:pPr>
            <w:r>
              <w:rPr>
                <w:rFonts w:hint="default" w:ascii="Times New Roman" w:hAnsi="Times New Roman" w:cs="Times New Roman"/>
                <w:sz w:val="18"/>
              </w:rPr>
              <w:t>2. TSP或TGP地震波反射法适用于划分地层界线、查找地质构造、探测不良地质体的厚度和范围</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超前地质预报智慧管理数据采集设备硬件技术要求见表40。</w:t>
      </w:r>
    </w:p>
    <w:p>
      <w:pPr>
        <w:pStyle w:val="113"/>
        <w:spacing w:before="156" w:after="156"/>
        <w:rPr>
          <w:rFonts w:hint="default" w:ascii="Times New Roman" w:hAnsi="Times New Roman" w:cs="Times New Roman"/>
        </w:rPr>
      </w:pPr>
      <w:r>
        <w:rPr>
          <w:rFonts w:hint="default" w:ascii="Times New Roman" w:hAnsi="Times New Roman" w:cs="Times New Roman"/>
        </w:rPr>
        <w:t>超前地质预报智慧管理数据采集设备硬件技术要求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位移传感器、地震仪、地下水位监测仪</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kern w:val="0"/>
                <w:sz w:val="18"/>
                <w:szCs w:val="20"/>
              </w:rPr>
              <w:t>1. 测量范围</w:t>
            </w:r>
            <w:r>
              <w:rPr>
                <w:rFonts w:hint="default" w:ascii="Times New Roman" w:hAnsi="Times New Roman" w:cs="Times New Roman"/>
                <w:sz w:val="18"/>
              </w:rPr>
              <w:t>：流速测量0.000 m/s~10.000m/s；</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测量精度：±1.0%；</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sz w:val="18"/>
              </w:rPr>
              <w:t>3. 通讯方式：RS-232、RS-485，GSM无线数据远传</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钻爆开挖智慧管理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钻爆开挖智慧管理功能要求见表41。</w:t>
      </w:r>
    </w:p>
    <w:p>
      <w:pPr>
        <w:pStyle w:val="113"/>
        <w:spacing w:before="156" w:after="156"/>
        <w:rPr>
          <w:rFonts w:hint="default" w:ascii="Times New Roman" w:hAnsi="Times New Roman" w:cs="Times New Roman"/>
        </w:rPr>
      </w:pPr>
      <w:r>
        <w:rPr>
          <w:rFonts w:hint="default" w:ascii="Times New Roman" w:hAnsi="Times New Roman" w:cs="Times New Roman"/>
        </w:rPr>
        <w:t>钻爆开挖智慧管理功能要求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钻爆开挖智慧管理</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应使用具备自动化控制系统的智能钻探机，实现高精度的钻孔定位和深度控制，精确至毫米级别，确保爆破孔的准确性和一致性；</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钻爆开挖过程宜使用智能化爆破设计软件，模拟爆破效果、优化爆破参数，降低对周围结构和环境影响；</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sz w:val="18"/>
              </w:rPr>
              <w:t>3. 矿山法隧道掌子面应安装预应力传感器，实时监测地质岩体位移变化及温度、湿度等</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钻爆开挖智慧管理数据采集设备硬件技术要求见表42。</w:t>
      </w:r>
    </w:p>
    <w:p>
      <w:pPr>
        <w:pStyle w:val="113"/>
        <w:spacing w:before="156" w:after="156"/>
        <w:rPr>
          <w:rFonts w:hint="default" w:ascii="Times New Roman" w:hAnsi="Times New Roman" w:cs="Times New Roman"/>
        </w:rPr>
      </w:pPr>
      <w:r>
        <w:rPr>
          <w:rFonts w:hint="default" w:ascii="Times New Roman" w:hAnsi="Times New Roman" w:cs="Times New Roman"/>
        </w:rPr>
        <w:t>钻爆开挖智慧管理数据采集设备硬件技术要求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震动传感器、颗粒物传感器</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震动传感器监测频率应涵盖5 Hz-500 Hz范围；</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sz w:val="18"/>
              </w:rPr>
              <w:t>2. 颗粒物传感器用于监测扬尘排放水平，工作温度范围-20 ℃~50 ℃</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初期支护智慧管理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初期支护智慧管理功能要求见表43。</w:t>
      </w:r>
    </w:p>
    <w:p>
      <w:pPr>
        <w:pStyle w:val="113"/>
        <w:spacing w:before="156" w:after="156"/>
        <w:rPr>
          <w:rFonts w:hint="default" w:ascii="Times New Roman" w:hAnsi="Times New Roman" w:cs="Times New Roman"/>
        </w:rPr>
      </w:pPr>
      <w:r>
        <w:rPr>
          <w:rFonts w:hint="default" w:ascii="Times New Roman" w:hAnsi="Times New Roman" w:cs="Times New Roman"/>
        </w:rPr>
        <w:t>初期支护智慧管理功能要求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初期支护智慧管理</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支护材料宜配备智能传感器，监测变形、压力、位移和温度，传感器具备高精度、高稳定性、抗干扰能力强、耐久性强等特征；</w:t>
            </w:r>
          </w:p>
          <w:p>
            <w:pPr>
              <w:spacing w:line="240" w:lineRule="auto"/>
              <w:jc w:val="left"/>
              <w:rPr>
                <w:rFonts w:hint="default" w:ascii="Times New Roman" w:hAnsi="Times New Roman" w:cs="Times New Roman"/>
                <w:kern w:val="0"/>
                <w:sz w:val="18"/>
                <w:szCs w:val="20"/>
              </w:rPr>
            </w:pPr>
            <w:r>
              <w:rPr>
                <w:rFonts w:hint="default" w:ascii="Times New Roman" w:hAnsi="Times New Roman" w:cs="Times New Roman"/>
                <w:sz w:val="18"/>
              </w:rPr>
              <w:t>2. 宜建立实时通信和协作平台，使工程人员、施工团队和监管机构共享和访问支护数据信息，支持决策制定和应急响应</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初期支护智慧管理数据采集设备硬件技术要求见表44。</w:t>
      </w:r>
    </w:p>
    <w:p>
      <w:pPr>
        <w:pStyle w:val="113"/>
        <w:spacing w:before="156" w:after="156"/>
        <w:rPr>
          <w:rFonts w:hint="default" w:ascii="Times New Roman" w:hAnsi="Times New Roman" w:cs="Times New Roman"/>
        </w:rPr>
      </w:pPr>
      <w:r>
        <w:rPr>
          <w:rFonts w:hint="default" w:ascii="Times New Roman" w:hAnsi="Times New Roman" w:cs="Times New Roman"/>
        </w:rPr>
        <w:t>初期支护智慧管理数据采集设备硬件技术要求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spacing w:line="240" w:lineRule="auto"/>
              <w:jc w:val="center"/>
              <w:rPr>
                <w:rFonts w:hint="default" w:ascii="Times New Roman" w:hAnsi="Times New Roman" w:cs="Times New Roman"/>
                <w:sz w:val="18"/>
              </w:rPr>
            </w:pPr>
            <w:r>
              <w:rPr>
                <w:rFonts w:hint="default" w:ascii="Times New Roman" w:hAnsi="Times New Roman" w:eastAsia="宋体" w:cs="Times New Roman"/>
                <w:kern w:val="0"/>
                <w:sz w:val="18"/>
                <w:szCs w:val="20"/>
                <w:lang w:val="en-US" w:eastAsia="zh-CN" w:bidi="ar-SA"/>
              </w:rPr>
              <w:t>变形传感器</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测量量程为0.5 m~20 m，测量精度±1.5 mm；</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角度测量范围：0°~90°，分辨率为0.1°；</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正常工作温度范围：-15 ℃~50 ℃；</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4. 数据传输频率可进行远程设置</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二次衬砌智慧管理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二次衬砌智慧管理功能要求见表</w:t>
      </w:r>
      <w:r>
        <w:rPr>
          <w:rFonts w:hint="default" w:ascii="Times New Roman" w:hAnsi="Times New Roman" w:cs="Times New Roman"/>
          <w:lang w:val="en-US" w:eastAsia="zh-CN"/>
        </w:rPr>
        <w:t>45</w:t>
      </w:r>
      <w:r>
        <w:rPr>
          <w:rFonts w:hint="default" w:ascii="Times New Roman" w:hAnsi="Times New Roman" w:cs="Times New Roman"/>
        </w:rPr>
        <w:t>。</w:t>
      </w:r>
    </w:p>
    <w:p>
      <w:pPr>
        <w:pStyle w:val="113"/>
        <w:spacing w:before="156" w:after="156"/>
        <w:rPr>
          <w:rFonts w:hint="default" w:ascii="Times New Roman" w:hAnsi="Times New Roman" w:cs="Times New Roman"/>
        </w:rPr>
      </w:pPr>
      <w:r>
        <w:rPr>
          <w:rFonts w:hint="default" w:ascii="Times New Roman" w:hAnsi="Times New Roman" w:cs="Times New Roman"/>
        </w:rPr>
        <w:t>二次衬砌智慧管理功能要求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sz w:val="21"/>
                <w:szCs w:val="21"/>
              </w:rPr>
            </w:pPr>
            <w:r>
              <w:rPr>
                <w:rFonts w:hint="default" w:ascii="Times New Roman" w:hAnsi="Times New Roman" w:cs="Times New Roman"/>
              </w:rPr>
              <w:t>二次衬砌智慧管理</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宜选用具备自动化控制系统的混凝土喷射机，自动控制混凝土的喷射量、喷射速度和压力，确保混凝土衬砌层的均匀性；</w:t>
            </w:r>
          </w:p>
          <w:p>
            <w:pPr>
              <w:spacing w:line="240" w:lineRule="auto"/>
              <w:jc w:val="left"/>
              <w:rPr>
                <w:rFonts w:hint="default" w:ascii="Times New Roman" w:hAnsi="Times New Roman" w:cs="Times New Roman"/>
              </w:rPr>
            </w:pPr>
            <w:r>
              <w:rPr>
                <w:rFonts w:hint="default" w:ascii="Times New Roman" w:hAnsi="Times New Roman" w:cs="Times New Roman"/>
                <w:sz w:val="18"/>
              </w:rPr>
              <w:t>2. 宜使用混凝土供应链管理系统，确保喷射混凝土的供应连续性和质量稳定性</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二次衬砌智慧管理数据采集设备硬件技术要求见表</w:t>
      </w:r>
      <w:r>
        <w:rPr>
          <w:rFonts w:hint="default" w:ascii="Times New Roman" w:hAnsi="Times New Roman" w:cs="Times New Roman"/>
          <w:lang w:val="en-US" w:eastAsia="zh-CN"/>
        </w:rPr>
        <w:t>46</w:t>
      </w:r>
      <w:r>
        <w:rPr>
          <w:rFonts w:hint="default" w:ascii="Times New Roman" w:hAnsi="Times New Roman" w:cs="Times New Roman"/>
        </w:rPr>
        <w:t>。</w:t>
      </w:r>
    </w:p>
    <w:p>
      <w:pPr>
        <w:pStyle w:val="113"/>
        <w:spacing w:before="156" w:after="156"/>
        <w:rPr>
          <w:rFonts w:hint="default" w:ascii="Times New Roman" w:hAnsi="Times New Roman" w:cs="Times New Roman"/>
        </w:rPr>
      </w:pPr>
      <w:r>
        <w:rPr>
          <w:rFonts w:hint="default" w:ascii="Times New Roman" w:hAnsi="Times New Roman" w:cs="Times New Roman"/>
        </w:rPr>
        <w:t>二次衬砌智慧管理数据采集设备硬件技术要求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sz w:val="21"/>
                <w:szCs w:val="21"/>
              </w:rPr>
            </w:pPr>
            <w:r>
              <w:rPr>
                <w:rFonts w:hint="default" w:ascii="Times New Roman" w:hAnsi="Times New Roman" w:cs="Times New Roman"/>
              </w:rPr>
              <w:t>混凝土喷射机、受力监测设备</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压力盒精度不大于0.5% F.S.；</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电阻应变片精度±0.5% F.S.；</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混凝土应变计精度±0.1% F.S.；</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4. 锚杆轴力计精度不大于0.5% F.S.；</w:t>
            </w:r>
          </w:p>
          <w:p>
            <w:pPr>
              <w:spacing w:line="240" w:lineRule="auto"/>
              <w:jc w:val="left"/>
              <w:rPr>
                <w:rFonts w:hint="default" w:ascii="Times New Roman" w:hAnsi="Times New Roman" w:cs="Times New Roman"/>
              </w:rPr>
            </w:pPr>
            <w:r>
              <w:rPr>
                <w:rFonts w:hint="default" w:ascii="Times New Roman" w:hAnsi="Times New Roman" w:cs="Times New Roman"/>
                <w:sz w:val="18"/>
              </w:rPr>
              <w:t>5. 水压计精度不大于0.1% F.S.</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监控量测智慧管理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监控量测智慧管理功能要求见表</w:t>
      </w:r>
      <w:r>
        <w:rPr>
          <w:rFonts w:hint="default" w:ascii="Times New Roman" w:hAnsi="Times New Roman" w:cs="Times New Roman"/>
          <w:lang w:val="en-US" w:eastAsia="zh-CN"/>
        </w:rPr>
        <w:t>47</w:t>
      </w:r>
      <w:r>
        <w:rPr>
          <w:rFonts w:hint="default" w:ascii="Times New Roman" w:hAnsi="Times New Roman" w:cs="Times New Roman"/>
        </w:rPr>
        <w:t>。</w:t>
      </w:r>
    </w:p>
    <w:p>
      <w:pPr>
        <w:pStyle w:val="113"/>
        <w:spacing w:before="156" w:after="156"/>
        <w:rPr>
          <w:rFonts w:hint="default" w:ascii="Times New Roman" w:hAnsi="Times New Roman" w:cs="Times New Roman"/>
        </w:rPr>
      </w:pPr>
      <w:r>
        <w:rPr>
          <w:rFonts w:hint="default" w:ascii="Times New Roman" w:hAnsi="Times New Roman" w:cs="Times New Roman"/>
        </w:rPr>
        <w:t>监控量测智慧管理功能要求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监控量测智慧管理</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eastAsia="宋体" w:cs="Times New Roman"/>
                <w:sz w:val="18"/>
                <w:lang w:eastAsia="zh-CN"/>
              </w:rPr>
            </w:pPr>
            <w:r>
              <w:rPr>
                <w:rFonts w:hint="default" w:ascii="Times New Roman" w:hAnsi="Times New Roman" w:cs="Times New Roman"/>
                <w:sz w:val="18"/>
              </w:rPr>
              <w:t>1. 根据隧道设计要求和工程需要进行受力监测</w:t>
            </w:r>
            <w:r>
              <w:rPr>
                <w:rFonts w:hint="default" w:ascii="Times New Roman" w:hAnsi="Times New Roman" w:cs="Times New Roman"/>
                <w:sz w:val="18"/>
                <w:lang w:eastAsia="zh-CN"/>
              </w:rPr>
              <w:t>，</w:t>
            </w:r>
            <w:r>
              <w:rPr>
                <w:rFonts w:hint="default" w:ascii="Times New Roman" w:hAnsi="Times New Roman" w:cs="Times New Roman"/>
                <w:sz w:val="18"/>
              </w:rPr>
              <w:t>受力监测宜与变形监测布置在同一断面</w:t>
            </w:r>
            <w:r>
              <w:rPr>
                <w:rFonts w:hint="default" w:ascii="Times New Roman" w:hAnsi="Times New Roman" w:cs="Times New Roman"/>
                <w:sz w:val="18"/>
                <w:lang w:eastAsia="zh-CN"/>
              </w:rPr>
              <w:t>；</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受力监测元器件的量程应满足监测对象要求，并具有良好的防震、防水、防腐性能；</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初期支护内力监测元器件应安设在距开挖面1 m范围内，并在开挖24 h内或下次开挖前测得初读数；</w:t>
            </w:r>
          </w:p>
          <w:p>
            <w:pPr>
              <w:spacing w:line="240" w:lineRule="auto"/>
              <w:jc w:val="left"/>
              <w:rPr>
                <w:rFonts w:hint="default" w:ascii="Times New Roman" w:hAnsi="Times New Roman" w:cs="Times New Roman"/>
              </w:rPr>
            </w:pPr>
            <w:r>
              <w:rPr>
                <w:rFonts w:hint="default" w:ascii="Times New Roman" w:hAnsi="Times New Roman" w:cs="Times New Roman"/>
                <w:sz w:val="18"/>
              </w:rPr>
              <w:t>4. 二次衬砌内力监测元器件应在混凝土浇筑前埋设，并在混凝土降至常温状态后测得初读数</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rPr>
      </w:pPr>
      <w:r>
        <w:rPr>
          <w:rFonts w:hint="default" w:ascii="Times New Roman" w:hAnsi="Times New Roman" w:cs="Times New Roman"/>
        </w:rPr>
        <w:t>监控量测智慧管理数据采集设备硬件技术要求见表</w:t>
      </w:r>
      <w:r>
        <w:rPr>
          <w:rFonts w:hint="default" w:ascii="Times New Roman" w:hAnsi="Times New Roman" w:cs="Times New Roman"/>
          <w:lang w:val="en-US" w:eastAsia="zh-CN"/>
        </w:rPr>
        <w:t>48-49</w:t>
      </w:r>
      <w:r>
        <w:rPr>
          <w:rFonts w:hint="default" w:ascii="Times New Roman" w:hAnsi="Times New Roman" w:cs="Times New Roman"/>
        </w:rPr>
        <w:t>。</w:t>
      </w:r>
    </w:p>
    <w:p>
      <w:pPr>
        <w:pStyle w:val="113"/>
        <w:spacing w:before="156" w:after="156"/>
        <w:rPr>
          <w:rFonts w:hint="default" w:ascii="Times New Roman" w:hAnsi="Times New Roman" w:cs="Times New Roman"/>
        </w:rPr>
      </w:pPr>
      <w:r>
        <w:rPr>
          <w:rFonts w:hint="default" w:ascii="Times New Roman" w:hAnsi="Times New Roman" w:cs="Times New Roman"/>
        </w:rPr>
        <w:t>受力监测</w:t>
      </w:r>
      <w:r>
        <w:rPr>
          <w:rFonts w:hint="default" w:ascii="Times New Roman" w:hAnsi="Times New Roman" w:cs="Times New Roman"/>
          <w:lang w:val="en-US" w:eastAsia="zh-CN"/>
        </w:rPr>
        <w:t>参数及设备</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036"/>
        <w:gridCol w:w="1789"/>
        <w:gridCol w:w="3188"/>
        <w:gridCol w:w="33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序号</w:t>
            </w:r>
          </w:p>
        </w:tc>
        <w:tc>
          <w:tcPr>
            <w:tcW w:w="1789" w:type="dxa"/>
            <w:vAlign w:val="center"/>
          </w:tcPr>
          <w:p>
            <w:pPr>
              <w:pStyle w:val="179"/>
              <w:rPr>
                <w:rFonts w:hint="default" w:ascii="Times New Roman" w:hAnsi="Times New Roman" w:cs="Times New Roman"/>
                <w:lang w:val="en-US" w:eastAsia="zh-CN"/>
              </w:rPr>
            </w:pPr>
            <w:r>
              <w:rPr>
                <w:rFonts w:hint="default" w:ascii="Times New Roman" w:hAnsi="Times New Roman" w:cs="Times New Roman"/>
              </w:rPr>
              <w:t>监测</w:t>
            </w:r>
            <w:r>
              <w:rPr>
                <w:rFonts w:hint="default" w:ascii="Times New Roman" w:hAnsi="Times New Roman" w:cs="Times New Roman"/>
                <w:lang w:val="en-US" w:eastAsia="zh-CN"/>
              </w:rPr>
              <w:t>参数</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元器件</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精度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1</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接触压力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压力盒</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不大于0.5%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2</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钢架内力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钢筋计、电阻应变片</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±0.5%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3</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衬砌混凝土应力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混凝土应变计</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±0.1%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4</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衬砌钢筋应力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钢筋计、电阻应变片</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拉伸：0.5% F.S.，压缩：1.0%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5</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锚杆轴力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钢筋计、锚杆轴力计</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不大于0.5%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036" w:type="dxa"/>
            <w:vAlign w:val="center"/>
          </w:tcPr>
          <w:p>
            <w:pPr>
              <w:pStyle w:val="179"/>
              <w:rPr>
                <w:rFonts w:hint="default" w:ascii="Times New Roman" w:hAnsi="Times New Roman" w:cs="Times New Roman"/>
              </w:rPr>
            </w:pPr>
            <w:r>
              <w:rPr>
                <w:rFonts w:hint="default" w:ascii="Times New Roman" w:hAnsi="Times New Roman" w:cs="Times New Roman"/>
              </w:rPr>
              <w:t>6</w:t>
            </w:r>
          </w:p>
        </w:tc>
        <w:tc>
          <w:tcPr>
            <w:tcW w:w="1789" w:type="dxa"/>
            <w:vAlign w:val="center"/>
          </w:tcPr>
          <w:p>
            <w:pPr>
              <w:pStyle w:val="179"/>
              <w:rPr>
                <w:rFonts w:hint="default" w:ascii="Times New Roman" w:hAnsi="Times New Roman" w:cs="Times New Roman"/>
              </w:rPr>
            </w:pPr>
            <w:r>
              <w:rPr>
                <w:rFonts w:hint="default" w:ascii="Times New Roman" w:hAnsi="Times New Roman" w:cs="Times New Roman"/>
              </w:rPr>
              <w:t>孔隙水压力</w:t>
            </w:r>
          </w:p>
        </w:tc>
        <w:tc>
          <w:tcPr>
            <w:tcW w:w="3188" w:type="dxa"/>
            <w:vAlign w:val="center"/>
          </w:tcPr>
          <w:p>
            <w:pPr>
              <w:pStyle w:val="179"/>
              <w:rPr>
                <w:rFonts w:hint="default" w:ascii="Times New Roman" w:hAnsi="Times New Roman" w:cs="Times New Roman"/>
              </w:rPr>
            </w:pPr>
            <w:r>
              <w:rPr>
                <w:rFonts w:hint="default" w:ascii="Times New Roman" w:hAnsi="Times New Roman" w:cs="Times New Roman"/>
              </w:rPr>
              <w:t>水压计</w:t>
            </w:r>
          </w:p>
        </w:tc>
        <w:tc>
          <w:tcPr>
            <w:tcW w:w="3321" w:type="dxa"/>
            <w:vAlign w:val="center"/>
          </w:tcPr>
          <w:p>
            <w:pPr>
              <w:pStyle w:val="179"/>
              <w:rPr>
                <w:rFonts w:hint="default" w:ascii="Times New Roman" w:hAnsi="Times New Roman" w:cs="Times New Roman"/>
              </w:rPr>
            </w:pPr>
            <w:r>
              <w:rPr>
                <w:rFonts w:hint="default" w:ascii="Times New Roman" w:hAnsi="Times New Roman" w:cs="Times New Roman"/>
              </w:rPr>
              <w:t>不大于0.1% F.S.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9334" w:type="dxa"/>
            <w:gridSpan w:val="4"/>
            <w:vAlign w:val="center"/>
          </w:tcPr>
          <w:p>
            <w:pPr>
              <w:ind w:firstLine="420" w:firstLineChars="200"/>
              <w:jc w:val="left"/>
              <w:rPr>
                <w:rFonts w:hint="default" w:ascii="Times New Roman" w:hAnsi="Times New Roman" w:cs="Times New Roman"/>
              </w:rPr>
            </w:pPr>
            <w:r>
              <w:rPr>
                <w:rFonts w:hint="default" w:ascii="Times New Roman" w:hAnsi="Times New Roman" w:eastAsia="黑体" w:cs="Times New Roman"/>
                <w:kern w:val="0"/>
                <w:sz w:val="21"/>
                <w:szCs w:val="20"/>
                <w:lang w:val="en-US" w:eastAsia="zh-CN" w:bidi="ar-SA"/>
              </w:rPr>
              <w:t>注：</w:t>
            </w:r>
            <w:r>
              <w:rPr>
                <w:rFonts w:hint="default" w:ascii="Times New Roman" w:hAnsi="Times New Roman" w:eastAsia="宋体" w:cs="Times New Roman"/>
                <w:kern w:val="0"/>
                <w:sz w:val="18"/>
                <w:szCs w:val="20"/>
                <w:lang w:val="en-US" w:eastAsia="zh-CN" w:bidi="ar-SA"/>
              </w:rPr>
              <w:t>F.S.为元器件的满量程。</w:t>
            </w:r>
          </w:p>
        </w:tc>
      </w:tr>
    </w:tbl>
    <w:p>
      <w:pPr>
        <w:pStyle w:val="113"/>
        <w:spacing w:before="156" w:after="156"/>
        <w:rPr>
          <w:rFonts w:hint="default" w:ascii="Times New Roman" w:hAnsi="Times New Roman" w:cs="Times New Roman"/>
        </w:rPr>
      </w:pPr>
      <w:r>
        <w:rPr>
          <w:rFonts w:hint="default" w:ascii="Times New Roman" w:hAnsi="Times New Roman" w:cs="Times New Roman"/>
        </w:rPr>
        <w:t>监控量测智慧管理数据采集设备硬件技术要求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bottom w:val="single" w:color="auto" w:sz="8" w:space="0"/>
              <w:right w:val="single" w:color="auto" w:sz="4" w:space="0"/>
            </w:tcBorders>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left w:val="single" w:color="auto" w:sz="4" w:space="0"/>
              <w:bottom w:val="single" w:color="auto" w:sz="8" w:space="0"/>
            </w:tcBorders>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right w:val="single" w:color="auto" w:sz="4" w:space="0"/>
            </w:tcBorders>
            <w:vAlign w:val="center"/>
          </w:tcPr>
          <w:p>
            <w:pPr>
              <w:pStyle w:val="179"/>
              <w:rPr>
                <w:rFonts w:hint="default" w:ascii="Times New Roman" w:hAnsi="Times New Roman" w:cs="Times New Roman"/>
                <w:sz w:val="21"/>
                <w:szCs w:val="21"/>
              </w:rPr>
            </w:pPr>
            <w:r>
              <w:rPr>
                <w:rFonts w:hint="default" w:ascii="Times New Roman" w:hAnsi="Times New Roman" w:cs="Times New Roman"/>
              </w:rPr>
              <w:t>物探地质雷达、三维激光扫描仪</w:t>
            </w:r>
          </w:p>
        </w:tc>
        <w:tc>
          <w:tcPr>
            <w:tcW w:w="6792" w:type="dxa"/>
            <w:tcBorders>
              <w:top w:val="single" w:color="auto" w:sz="8" w:space="0"/>
              <w:left w:val="single" w:color="auto" w:sz="4" w:space="0"/>
            </w:tcBorders>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支持3G/4G/5G等通信模块；</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2. 支持断网数据存储续传功能，采集设备宜符合国家远程通信及信息传输相关协议要求；</w:t>
            </w:r>
          </w:p>
          <w:p>
            <w:pPr>
              <w:spacing w:line="240" w:lineRule="auto"/>
              <w:jc w:val="left"/>
              <w:rPr>
                <w:rFonts w:hint="default" w:ascii="Times New Roman" w:hAnsi="Times New Roman" w:cs="Times New Roman"/>
                <w:sz w:val="18"/>
              </w:rPr>
            </w:pPr>
            <w:r>
              <w:rPr>
                <w:rFonts w:hint="default" w:ascii="Times New Roman" w:hAnsi="Times New Roman" w:cs="Times New Roman"/>
                <w:sz w:val="18"/>
              </w:rPr>
              <w:t>3. 数据传输宜支持HTTP、HTTPS、TCP、TCPS、JMS、SOAP、FTP等多种协议；</w:t>
            </w:r>
          </w:p>
          <w:p>
            <w:pPr>
              <w:spacing w:line="240" w:lineRule="auto"/>
              <w:jc w:val="left"/>
              <w:rPr>
                <w:rFonts w:hint="default" w:ascii="Times New Roman" w:hAnsi="Times New Roman" w:cs="Times New Roman"/>
              </w:rPr>
            </w:pPr>
            <w:r>
              <w:rPr>
                <w:rFonts w:hint="default" w:ascii="Times New Roman" w:hAnsi="Times New Roman" w:cs="Times New Roman"/>
                <w:sz w:val="18"/>
              </w:rPr>
              <w:t>4. 现场监测数据存储时间可不少于3个月</w:t>
            </w:r>
          </w:p>
        </w:tc>
      </w:tr>
    </w:tbl>
    <w:p>
      <w:pPr>
        <w:pStyle w:val="106"/>
        <w:spacing w:before="156" w:after="156"/>
        <w:rPr>
          <w:rFonts w:hint="default" w:ascii="Times New Roman" w:hAnsi="Times New Roman" w:cs="Times New Roman"/>
        </w:rPr>
      </w:pPr>
      <w:bookmarkStart w:id="85" w:name="_Toc5451"/>
      <w:r>
        <w:rPr>
          <w:rFonts w:hint="default" w:ascii="Times New Roman" w:hAnsi="Times New Roman" w:cs="Times New Roman"/>
        </w:rPr>
        <w:t>堰筑法隧道施工</w:t>
      </w:r>
      <w:bookmarkEnd w:id="85"/>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围堰工程智慧管理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围堰工程智慧管理功能要求见表</w:t>
      </w:r>
      <w:r>
        <w:rPr>
          <w:rFonts w:hint="default" w:ascii="Times New Roman" w:hAnsi="Times New Roman" w:cs="Times New Roman"/>
          <w:lang w:val="en-US" w:eastAsia="zh-CN"/>
        </w:rPr>
        <w:t>50</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围堰工程智慧管理功能要求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围堰工程智慧管理</w:t>
            </w:r>
          </w:p>
        </w:tc>
        <w:tc>
          <w:tcPr>
            <w:tcW w:w="6792" w:type="dxa"/>
            <w:tcBorders>
              <w:top w:val="single" w:color="auto" w:sz="8" w:space="0"/>
            </w:tcBorders>
            <w:shd w:val="clear" w:color="auto" w:fill="auto"/>
            <w:vAlign w:val="center"/>
          </w:tcPr>
          <w:p>
            <w:pPr>
              <w:spacing w:line="240" w:lineRule="auto"/>
              <w:jc w:val="left"/>
              <w:rPr>
                <w:rFonts w:hint="default" w:ascii="Times New Roman" w:hAnsi="Times New Roman" w:cs="Times New Roman"/>
                <w:sz w:val="18"/>
              </w:rPr>
            </w:pPr>
            <w:r>
              <w:rPr>
                <w:rFonts w:hint="default" w:ascii="Times New Roman" w:hAnsi="Times New Roman" w:cs="Times New Roman"/>
                <w:sz w:val="18"/>
              </w:rPr>
              <w:t>1. 围堰工程应使用地下水位监测设备，如水位传感器，监测隧道周围地下水位的变化，有助于及时规避地下水涌入风险；</w:t>
            </w:r>
          </w:p>
          <w:p>
            <w:pPr>
              <w:spacing w:line="240" w:lineRule="auto"/>
              <w:jc w:val="left"/>
              <w:rPr>
                <w:rFonts w:hint="default" w:ascii="Times New Roman" w:hAnsi="Times New Roman" w:cs="Times New Roman"/>
              </w:rPr>
            </w:pPr>
            <w:r>
              <w:rPr>
                <w:rFonts w:hint="default" w:ascii="Times New Roman" w:hAnsi="Times New Roman" w:cs="Times New Roman"/>
                <w:sz w:val="18"/>
              </w:rPr>
              <w:t>2. 堰筑法隧道施工全流程宜搭建BIM+GIS项目管理平台，对钢板桩围堰施工等关键工艺进行数字模拟，对关键质量数据自动采集、智能分析、动态管控</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围堰工程智慧管理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51</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围堰工程智慧管理数据采集设备硬件技术要求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水位传感器、自动化水泵控制设备</w:t>
            </w:r>
          </w:p>
        </w:tc>
        <w:tc>
          <w:tcPr>
            <w:tcW w:w="6792" w:type="dxa"/>
            <w:tcBorders>
              <w:top w:val="single" w:color="auto" w:sz="8" w:space="0"/>
            </w:tcBorders>
            <w:shd w:val="clear" w:color="auto" w:fill="auto"/>
            <w:vAlign w:val="center"/>
          </w:tcPr>
          <w:p>
            <w:pPr>
              <w:numPr>
                <w:ilvl w:val="0"/>
                <w:numId w:val="0"/>
              </w:numPr>
              <w:spacing w:line="240" w:lineRule="auto"/>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1. </w:t>
            </w:r>
            <w:r>
              <w:rPr>
                <w:rFonts w:hint="default" w:ascii="Times New Roman" w:hAnsi="Times New Roman" w:cs="Times New Roman"/>
                <w:sz w:val="18"/>
              </w:rPr>
              <w:t>质量监测系统与孪生平台宜支持当前主流3G/4G/5G等通信模块；</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2. </w:t>
            </w:r>
            <w:r>
              <w:rPr>
                <w:rFonts w:hint="default" w:ascii="Times New Roman" w:hAnsi="Times New Roman" w:cs="Times New Roman"/>
                <w:sz w:val="18"/>
              </w:rPr>
              <w:t>支持断网数据存储续传功能；</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3. </w:t>
            </w:r>
            <w:r>
              <w:rPr>
                <w:rFonts w:hint="default" w:ascii="Times New Roman" w:hAnsi="Times New Roman" w:cs="Times New Roman"/>
                <w:sz w:val="18"/>
              </w:rPr>
              <w:t>采集设备符合国家远程通信及信息传输相关协议要求；</w:t>
            </w:r>
          </w:p>
          <w:p>
            <w:pPr>
              <w:spacing w:line="240" w:lineRule="auto"/>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4. </w:t>
            </w:r>
            <w:r>
              <w:rPr>
                <w:rFonts w:hint="default" w:ascii="Times New Roman" w:hAnsi="Times New Roman" w:cs="Times New Roman"/>
                <w:sz w:val="18"/>
              </w:rPr>
              <w:t>数据传输宜支持HTTP、HTTPS、TCP、TCPS、JMS、SOAP、FTP等多种协议；</w:t>
            </w:r>
          </w:p>
          <w:p>
            <w:pPr>
              <w:spacing w:line="240" w:lineRule="auto"/>
              <w:jc w:val="left"/>
              <w:rPr>
                <w:rFonts w:hint="default" w:ascii="Times New Roman" w:hAnsi="Times New Roman" w:cs="Times New Roman"/>
              </w:rPr>
            </w:pPr>
            <w:r>
              <w:rPr>
                <w:rFonts w:hint="default" w:ascii="Times New Roman" w:hAnsi="Times New Roman" w:cs="Times New Roman"/>
                <w:sz w:val="18"/>
                <w:lang w:val="en-US" w:eastAsia="zh-CN"/>
              </w:rPr>
              <w:t xml:space="preserve">5. </w:t>
            </w:r>
            <w:r>
              <w:rPr>
                <w:rFonts w:hint="default" w:ascii="Times New Roman" w:hAnsi="Times New Roman" w:cs="Times New Roman"/>
                <w:sz w:val="18"/>
              </w:rPr>
              <w:t>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基坑围护及支护智慧管理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基坑围护及支护智慧管理功能要求见表</w:t>
      </w:r>
      <w:r>
        <w:rPr>
          <w:rFonts w:hint="default" w:ascii="Times New Roman" w:hAnsi="Times New Roman" w:cs="Times New Roman"/>
          <w:lang w:val="en-US" w:eastAsia="zh-CN"/>
        </w:rPr>
        <w:t>52</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基坑围护及支护智慧管理功能要求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基坑围护及支护智慧管理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基坑支护及开挖过程中，应进行深基坑监测，监测数据应包括基坑土压力、变形、地下水位等，通过数据接口对接，实现实测数据的可视化；</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隧道基坑围护和支护过程中，宜建立基于原位土体参数的围护结构变形稳定智能反演分析方法和实时反馈分析系统，提出隧道不均匀沉降的动态控制措施，保障施工质量和施工安全</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基坑围护及支护智慧管理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53</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基坑围护及支护智慧管理数据采集设备硬件技术要求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基坑监测传感器</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1. </w:t>
            </w:r>
            <w:r>
              <w:rPr>
                <w:rFonts w:hint="default" w:ascii="Times New Roman" w:hAnsi="Times New Roman" w:cs="Times New Roman"/>
                <w:sz w:val="18"/>
              </w:rPr>
              <w:t>质量监测系统与孪生平台宜支持当前主流3G/4G/5G等通信模块；</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2. </w:t>
            </w:r>
            <w:r>
              <w:rPr>
                <w:rFonts w:hint="default" w:ascii="Times New Roman" w:hAnsi="Times New Roman" w:cs="Times New Roman"/>
                <w:sz w:val="18"/>
              </w:rPr>
              <w:t>支持断网数据存储续传功能；</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3. </w:t>
            </w:r>
            <w:r>
              <w:rPr>
                <w:rFonts w:hint="default" w:ascii="Times New Roman" w:hAnsi="Times New Roman" w:cs="Times New Roman"/>
                <w:sz w:val="18"/>
              </w:rPr>
              <w:t>采集设备符合国家远程通信及信息传输相关协议要求；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4. </w:t>
            </w:r>
            <w:r>
              <w:rPr>
                <w:rFonts w:hint="default" w:ascii="Times New Roman" w:hAnsi="Times New Roman" w:cs="Times New Roman"/>
                <w:sz w:val="18"/>
              </w:rPr>
              <w:t>数据传输宜支持HTTP、HTTPS、TCP、TCPS、JMS、SOAP、FTP等多种协议；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lang w:val="en-US" w:eastAsia="zh-CN"/>
              </w:rPr>
              <w:t xml:space="preserve">5. </w:t>
            </w:r>
            <w:r>
              <w:rPr>
                <w:rFonts w:hint="default" w:ascii="Times New Roman" w:hAnsi="Times New Roman" w:cs="Times New Roman"/>
                <w:sz w:val="18"/>
              </w:rPr>
              <w:t>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钢筋混凝土结构工程智慧管理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钢筋混凝土结构工程智慧管理功能要求见表</w:t>
      </w:r>
      <w:r>
        <w:rPr>
          <w:rFonts w:hint="default" w:ascii="Times New Roman" w:hAnsi="Times New Roman" w:cs="Times New Roman"/>
          <w:lang w:val="en-US" w:eastAsia="zh-CN"/>
        </w:rPr>
        <w:t>54</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钢筋混凝土结构工程智慧管理功能要求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钢筋混凝土结构工程智慧管理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宜使用自动化混凝土搅拌和浇筑机械设备，利用搅拌机和泵车精确控制混凝土配比、流动性和浇筑速度，确保混凝土的质量；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宜使用激光测距仪和相关参数控制系统，监测混凝土结构的尺寸和平整度；</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混凝土浇筑时宜使用抗裂性原位实时监测技术，根据不同结构部位针对地确定监测位置并布置传感器；</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4. 二次衬砌内力监测元器件应在混凝土浇筑前埋设，并在混凝土降至常温状态后测得初读数</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钢筋混凝土结构工程智慧管理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55</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钢筋混凝土结构工程智慧管理数据采集设备硬件技术要求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自动化混凝土搅拌、浇筑机械设备、激光测距仪</w:t>
            </w:r>
          </w:p>
        </w:tc>
        <w:tc>
          <w:tcPr>
            <w:tcW w:w="6792" w:type="dxa"/>
            <w:tcBorders>
              <w:top w:val="single" w:color="auto" w:sz="8" w:space="0"/>
            </w:tcBorders>
            <w:shd w:val="clear" w:color="auto" w:fill="auto"/>
            <w:vAlign w:val="center"/>
          </w:tcPr>
          <w:p>
            <w:pPr>
              <w:numPr>
                <w:ilvl w:val="0"/>
                <w:numId w:val="32"/>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质量监测系统与孪生平台宜支持当前主流3G/4G/5G等通信模块；</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2. </w:t>
            </w:r>
            <w:r>
              <w:rPr>
                <w:rFonts w:hint="default" w:ascii="Times New Roman" w:hAnsi="Times New Roman" w:cs="Times New Roman"/>
                <w:sz w:val="18"/>
              </w:rPr>
              <w:t>支持断网数据存储续传功能；</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3. </w:t>
            </w:r>
            <w:r>
              <w:rPr>
                <w:rFonts w:hint="default" w:ascii="Times New Roman" w:hAnsi="Times New Roman" w:cs="Times New Roman"/>
                <w:sz w:val="18"/>
              </w:rPr>
              <w:t>采集设备符合国家远程通信及信息传输相关协议要求；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4. </w:t>
            </w:r>
            <w:r>
              <w:rPr>
                <w:rFonts w:hint="default" w:ascii="Times New Roman" w:hAnsi="Times New Roman" w:cs="Times New Roman"/>
                <w:sz w:val="18"/>
              </w:rPr>
              <w:t>数据传输宜支持HTTP、HTTPS、TCP、TCPS、JMS、SOAP、FTP等多种协议；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lang w:val="en-US" w:eastAsia="zh-CN"/>
              </w:rPr>
              <w:t xml:space="preserve">5. </w:t>
            </w:r>
            <w:r>
              <w:rPr>
                <w:rFonts w:hint="default" w:ascii="Times New Roman" w:hAnsi="Times New Roman" w:cs="Times New Roman"/>
                <w:sz w:val="18"/>
              </w:rPr>
              <w:t>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结构渗水、沉降监测智慧管理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结构渗水、沉降监测智慧管理功能要求见表</w:t>
      </w:r>
      <w:r>
        <w:rPr>
          <w:rFonts w:hint="default" w:ascii="Times New Roman" w:hAnsi="Times New Roman" w:cs="Times New Roman"/>
          <w:lang w:val="en-US" w:eastAsia="zh-CN"/>
        </w:rPr>
        <w:t>56</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结构渗水、沉降监测智慧管理功能要求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结构渗水、沉降监测智慧管理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应使用水位监测和渗漏水检测系统，应用基于温度识别的分布式光纤测温系统用作隧道接缝渗漏水监测；</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宜使用激光扫描仪、振动传感器等，监测隧道结构的变形和沉降程度，采取静力水准测量方法对隧道实现高精度沉降监测</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结构渗水、沉降监测智慧管理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57</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结构渗水、沉降监测智慧管理数据采集设备硬件技术要求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水位监测设备、渗漏水检测设备</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1. </w:t>
            </w:r>
            <w:r>
              <w:rPr>
                <w:rFonts w:hint="default" w:ascii="Times New Roman" w:hAnsi="Times New Roman" w:cs="Times New Roman"/>
                <w:sz w:val="18"/>
              </w:rPr>
              <w:t>质量监测系统与孪生平台宜支持当前主流3G/4G/5G等通信模块；</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2. </w:t>
            </w:r>
            <w:r>
              <w:rPr>
                <w:rFonts w:hint="default" w:ascii="Times New Roman" w:hAnsi="Times New Roman" w:cs="Times New Roman"/>
                <w:sz w:val="18"/>
              </w:rPr>
              <w:t>支持断网数据存储续传功能；</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3. </w:t>
            </w:r>
            <w:r>
              <w:rPr>
                <w:rFonts w:hint="default" w:ascii="Times New Roman" w:hAnsi="Times New Roman" w:cs="Times New Roman"/>
                <w:sz w:val="18"/>
              </w:rPr>
              <w:t>采集设备符合国家远程通信及信息传输相关协议要求；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lang w:val="en-US" w:eastAsia="zh-CN"/>
              </w:rPr>
              <w:t xml:space="preserve">4. </w:t>
            </w:r>
            <w:r>
              <w:rPr>
                <w:rFonts w:hint="default" w:ascii="Times New Roman" w:hAnsi="Times New Roman" w:cs="Times New Roman"/>
                <w:sz w:val="18"/>
              </w:rPr>
              <w:t>数据传输宜支持HTTP、HTTPS、TCP、TCPS、JMS、SOAP、FTP等多种协议；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lang w:val="en-US" w:eastAsia="zh-CN"/>
              </w:rPr>
              <w:t xml:space="preserve">5. </w:t>
            </w:r>
            <w:r>
              <w:rPr>
                <w:rFonts w:hint="default" w:ascii="Times New Roman" w:hAnsi="Times New Roman" w:cs="Times New Roman"/>
                <w:sz w:val="18"/>
              </w:rPr>
              <w:t>现场监测数据存储时间可不少于3个月</w:t>
            </w:r>
          </w:p>
        </w:tc>
      </w:tr>
    </w:tbl>
    <w:p>
      <w:pPr>
        <w:pStyle w:val="106"/>
        <w:spacing w:before="156" w:after="156"/>
        <w:rPr>
          <w:rFonts w:hint="default" w:ascii="Times New Roman" w:hAnsi="Times New Roman" w:cs="Times New Roman"/>
        </w:rPr>
      </w:pPr>
      <w:bookmarkStart w:id="86" w:name="_Toc2203"/>
      <w:r>
        <w:rPr>
          <w:rFonts w:hint="default" w:ascii="Times New Roman" w:hAnsi="Times New Roman" w:cs="Times New Roman"/>
        </w:rPr>
        <w:t>盾构法隧道施工</w:t>
      </w:r>
      <w:bookmarkEnd w:id="86"/>
    </w:p>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工作井施工智慧管理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工作井施工智慧管理功能要求见表</w:t>
      </w:r>
      <w:r>
        <w:rPr>
          <w:rFonts w:hint="default" w:ascii="Times New Roman" w:hAnsi="Times New Roman" w:cs="Times New Roman"/>
          <w:lang w:val="en-US" w:eastAsia="zh-CN"/>
        </w:rPr>
        <w:t>58</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工作井施工智慧管理功能要求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工作井施工智慧管理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宜使用超声波传感器，观测连续墙槽宽、钻孔直径、垂直度、孔壁状况等参数；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宜应用钢支撑轴力伺服系统进行24小时实时监控，低压自动补偿、高压自动报警；</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3. 工作井井筒内部应安装空气质量监测仪和温湿度传感器</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工作井施工智慧管理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59</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工作井施工智慧管理数据采集设备硬件技术要求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超声波传感器、测量机器人、空气质量监测仪、温湿度传感器</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超声波成孔检测仪测量精度小于5 mm，深度误差小于0.1%；</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地质超前预报设备对掌子面前方不小于40 m距离进行声波探测，根据地层的变化，及时调整盾构机掘进参数；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质量监测系统与孪生平台宜支持当前主流3G、4G、5G、Wifi、以太网等通信方式；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4. 支持断网数据存储续传功能，采集设备宜符合国家远程通信及信息传输相关协议要求；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5. 数据传输支持HTTP、HTTPS、TCP、TCPS、JMS、SOAP、FTP等多种协议；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6. 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盾构掘进智慧管理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盾构掘进智慧管理功能要求见表</w:t>
      </w:r>
      <w:r>
        <w:rPr>
          <w:rFonts w:hint="default" w:ascii="Times New Roman" w:hAnsi="Times New Roman" w:cs="Times New Roman"/>
          <w:lang w:val="en-US" w:eastAsia="zh-CN"/>
        </w:rPr>
        <w:t>60</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盾构掘进智慧管理功能要求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盾构掘进智慧管理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盾构机应配备先进的自动控制系统，监测和调整机器的推进速度、土压平衡、注浆等参数，提高掘进的准确性和高效性:</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盾构掘进应使用全球定位系统和惯性导航系统，实时跟踪盾构机的位置和姿态（方向、倾斜度和旋转角度），确保掘进的准确定位和导向</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盾构掘进智慧管理</w:t>
      </w:r>
      <w:r>
        <w:rPr>
          <w:rFonts w:hint="default" w:ascii="Times New Roman" w:hAnsi="Times New Roman" w:cs="Times New Roman"/>
          <w:lang w:val="en-US"/>
        </w:rPr>
        <w:t>数据采集设备硬件技术要求见表。</w:t>
      </w:r>
    </w:p>
    <w:p>
      <w:pPr>
        <w:pStyle w:val="113"/>
        <w:spacing w:before="156" w:after="156"/>
        <w:ind w:left="0"/>
        <w:rPr>
          <w:rFonts w:hint="default" w:ascii="Times New Roman" w:hAnsi="Times New Roman" w:cs="Times New Roman"/>
        </w:rPr>
      </w:pPr>
      <w:r>
        <w:rPr>
          <w:rFonts w:hint="default" w:ascii="Times New Roman" w:hAnsi="Times New Roman" w:cs="Times New Roman"/>
        </w:rPr>
        <w:t>盾构掘进智慧管理数据采集设备硬件技术要求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rPr>
              <w:t>掘进控制设备</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超声波成孔检测仪测量精度小于5 mm，深度误差小于0.1%；</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地质超前预报设备对掌子面前方不小于40 m距离进行声波探测，根据地层的变化，及时调整盾构机掘进参数；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质量监测系统与孪生平台宜支持当前主流3G、4G、5G、Wifi、以太网等通信方式；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4. 支持断网数据存储续传功能，采集设备宜符合国家远程通信及信息传输相关协议要求；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5. 数据传输支持HTTP、HTTPS、TCP、TCPS、JMS、SOAP、FTP等多种协议；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6. 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管片生产与拼装智慧管理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管片生产与拼装智慧管理功能要求见表</w:t>
      </w:r>
      <w:r>
        <w:rPr>
          <w:rFonts w:hint="default" w:ascii="Times New Roman" w:hAnsi="Times New Roman" w:cs="Times New Roman"/>
          <w:lang w:val="en-US" w:eastAsia="zh-CN"/>
        </w:rPr>
        <w:t>62</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管片生产与拼装智慧管理功能要求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rPr>
            </w:pPr>
            <w:r>
              <w:rPr>
                <w:rFonts w:hint="default" w:ascii="Times New Roman" w:hAnsi="Times New Roman" w:cs="Times New Roman"/>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rPr>
              <w:t>管片生产与拼装智慧管理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管片生产宜建立数据管理系统，跟踪管片的材料来源、生产制造和质量记录，管片标识包括条形码、二维码、RFID标签等，实现管片的可追溯性；</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管片生产应使用自动化生产线和机器，实现自动浇筑混凝土、振捣、养护和脱模，每50环管片做一次三维激光扫描检查管片尺寸精度</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管片生产与拼装智慧管理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63</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管片生产与拼装智慧管理数据采集设备硬件技术要求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lang w:val="en-US"/>
              </w:rPr>
              <w:t>智能传感器设备</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超声波成孔检测仪测量精度小于5 mm，深度误差小于0.1%；</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地质超前预报设备对掌子面前方不小于40 m距离进行声波探测，根据地层的变化，及时调整盾构机掘进参数；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质量监测系统与孪生平台宜支持当前主流3G、4G、5G、Wifi、以太网等通信方式；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4. 支持断网数据存储续传功能，采集设备宜符合国家远程通信及信息传输相关协议要求；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5. 数据传输支持HTTP、HTTPS、TCP、TCPS、JMS、SOAP、FTP等多种协议；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6. 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rPr>
        <w:t>注浆智慧管理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注浆智慧管理功能要求见表</w:t>
      </w:r>
      <w:r>
        <w:rPr>
          <w:rFonts w:hint="default" w:ascii="Times New Roman" w:hAnsi="Times New Roman" w:cs="Times New Roman"/>
          <w:lang w:val="en-US" w:eastAsia="zh-CN"/>
        </w:rPr>
        <w:t>64</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注浆智慧管理功能要求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lang w:val="en-US"/>
              </w:rPr>
              <w:t>注浆智慧管理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注浆结束后，应采取地质雷达或超声波探测法等无损检测手段对注浆质量进行检查；</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二次注浆的注浆量和注浆压力应根据环境条件和沉降监测结果等确定</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rPr>
      </w:pPr>
      <w:r>
        <w:rPr>
          <w:rFonts w:hint="default" w:ascii="Times New Roman" w:hAnsi="Times New Roman" w:cs="Times New Roman"/>
          <w:lang w:val="en-US" w:eastAsia="zh-CN"/>
        </w:rPr>
        <w:t>施工运输智慧管理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施工运输智慧管理功能要求见表</w:t>
      </w:r>
      <w:r>
        <w:rPr>
          <w:rFonts w:hint="default" w:ascii="Times New Roman" w:hAnsi="Times New Roman" w:cs="Times New Roman"/>
          <w:lang w:val="en-US" w:eastAsia="zh-CN"/>
        </w:rPr>
        <w:t>65</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施工运输智慧管理功能要求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lang w:val="en-US"/>
              </w:rPr>
              <w:t>施工运输智慧管理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土压平衡盾构运输时，隧道内水平运输电瓶车宜具备先进的储能系统；</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2. 盾构工程泥浆处理系统应采用高压节能泥浆泵，具备PLC控制系统，降低电能消耗</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施工运输智慧管理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66</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施工运输智慧管理数据采集设备硬件技术要求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lang w:val="en-US"/>
              </w:rPr>
              <w:t>高精度定位设备</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超声波成孔检测仪测量精度小于5 mm，深度误差小于0.1%；</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地质超前预报设备对掌子面前方不小于40 m距离进行声波探测，根据地层的变化，及时调整盾构机掘进参数；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质量监测系统与孪生平台宜支持当前主流3G、4G、5G、Wifi、以太网等通信方式；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4. 支持断网数据存储续传功能，采集设备宜符合国家远程通信及信息传输相关协议要求；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5. 数据传输支持HTTP、HTTPS、TCP、TCPS、JMS、SOAP、FTP等多种协议；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6. 现场监测数据存储时间可不少于3个月</w:t>
            </w:r>
          </w:p>
        </w:tc>
      </w:tr>
    </w:tbl>
    <w:p>
      <w:pPr>
        <w:pStyle w:val="66"/>
        <w:keepNext w:val="0"/>
        <w:keepLines w:val="0"/>
        <w:pageBreakBefore w:val="0"/>
        <w:widowControl w:val="0"/>
        <w:kinsoku/>
        <w:wordWrap/>
        <w:overflowPunct/>
        <w:topLinePunct w:val="0"/>
        <w:autoSpaceDE/>
        <w:autoSpaceDN/>
        <w:bidi w:val="0"/>
        <w:adjustRightInd/>
        <w:snapToGrid/>
        <w:spacing w:before="156" w:after="156"/>
        <w:ind w:left="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内部结构施工智慧管理</w:t>
      </w:r>
    </w:p>
    <w:p>
      <w:pPr>
        <w:pStyle w:val="95"/>
        <w:spacing w:before="156" w:after="156"/>
        <w:rPr>
          <w:rFonts w:hint="default" w:ascii="Times New Roman" w:hAnsi="Times New Roman" w:cs="Times New Roman"/>
        </w:rPr>
      </w:pPr>
      <w:r>
        <w:rPr>
          <w:rFonts w:hint="default" w:ascii="Times New Roman" w:hAnsi="Times New Roman" w:cs="Times New Roman"/>
        </w:rPr>
        <w:t>功能要求</w:t>
      </w:r>
    </w:p>
    <w:p>
      <w:pPr>
        <w:pStyle w:val="57"/>
        <w:ind w:firstLine="420"/>
        <w:rPr>
          <w:rFonts w:hint="default" w:ascii="Times New Roman" w:hAnsi="Times New Roman" w:cs="Times New Roman"/>
        </w:rPr>
      </w:pPr>
      <w:r>
        <w:rPr>
          <w:rFonts w:hint="default" w:ascii="Times New Roman" w:hAnsi="Times New Roman" w:cs="Times New Roman"/>
        </w:rPr>
        <w:t>内部结构施工智慧管理功能要求见表</w:t>
      </w:r>
      <w:r>
        <w:rPr>
          <w:rFonts w:hint="default" w:ascii="Times New Roman" w:hAnsi="Times New Roman" w:cs="Times New Roman"/>
          <w:lang w:val="en-US" w:eastAsia="zh-CN"/>
        </w:rPr>
        <w:t>67</w:t>
      </w:r>
      <w:r>
        <w:rPr>
          <w:rFonts w:hint="default" w:ascii="Times New Roman" w:hAnsi="Times New Roman" w:cs="Times New Roman"/>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内部结构施工智慧管理功能要求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项目</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功能要求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1"/>
              </w:rPr>
            </w:pPr>
            <w:r>
              <w:rPr>
                <w:rFonts w:hint="default" w:ascii="Times New Roman" w:hAnsi="Times New Roman" w:cs="Times New Roman"/>
                <w:lang w:val="en-US"/>
              </w:rPr>
              <w:t>内部结构施工智慧管理</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宜使用激光扫描仪、超声波探测等非破坏检测技术对箱涵和烟道板的尺寸进行高精度测量，并安装智能传感器，以监测温度、湿度、应力、位移和其他参数；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宜使用自动化施工机器人完成部分混凝土浇筑、焊接和螺栓紧固等重复性工作；</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3. 内部现浇结构钢筋加工及安装宜使用自动化钢筋预加工设备，如数控弯曲机器和自动切割机</w:t>
            </w:r>
          </w:p>
        </w:tc>
      </w:tr>
    </w:tbl>
    <w:p>
      <w:pPr>
        <w:pStyle w:val="95"/>
        <w:spacing w:before="156" w:after="156"/>
        <w:rPr>
          <w:rFonts w:hint="default" w:ascii="Times New Roman" w:hAnsi="Times New Roman" w:cs="Times New Roman"/>
        </w:rPr>
      </w:pPr>
      <w:r>
        <w:rPr>
          <w:rFonts w:hint="default" w:ascii="Times New Roman" w:hAnsi="Times New Roman" w:cs="Times New Roman"/>
        </w:rPr>
        <w:t>硬件要求</w:t>
      </w:r>
    </w:p>
    <w:p>
      <w:pPr>
        <w:pStyle w:val="57"/>
        <w:ind w:firstLine="420"/>
        <w:rPr>
          <w:rFonts w:hint="default" w:ascii="Times New Roman" w:hAnsi="Times New Roman" w:cs="Times New Roman"/>
          <w:lang w:val="en-US"/>
        </w:rPr>
      </w:pPr>
      <w:r>
        <w:rPr>
          <w:rFonts w:hint="default" w:ascii="Times New Roman" w:hAnsi="Times New Roman" w:cs="Times New Roman"/>
        </w:rPr>
        <w:t>内部结构施工智慧管理</w:t>
      </w:r>
      <w:r>
        <w:rPr>
          <w:rFonts w:hint="default" w:ascii="Times New Roman" w:hAnsi="Times New Roman" w:cs="Times New Roman"/>
          <w:lang w:val="en-US"/>
        </w:rPr>
        <w:t>数据采集设备硬件技术要求见表</w:t>
      </w:r>
      <w:r>
        <w:rPr>
          <w:rFonts w:hint="default" w:ascii="Times New Roman" w:hAnsi="Times New Roman" w:cs="Times New Roman"/>
          <w:lang w:val="en-US" w:eastAsia="zh-CN"/>
        </w:rPr>
        <w:t>68</w:t>
      </w:r>
      <w:r>
        <w:rPr>
          <w:rFonts w:hint="default" w:ascii="Times New Roman" w:hAnsi="Times New Roman" w:cs="Times New Roman"/>
          <w:lang w:val="en-US"/>
        </w:rPr>
        <w:t>。</w:t>
      </w:r>
    </w:p>
    <w:p>
      <w:pPr>
        <w:pStyle w:val="113"/>
        <w:spacing w:before="156" w:after="156"/>
        <w:ind w:left="0"/>
        <w:rPr>
          <w:rFonts w:hint="default" w:ascii="Times New Roman" w:hAnsi="Times New Roman" w:cs="Times New Roman"/>
        </w:rPr>
      </w:pPr>
      <w:r>
        <w:rPr>
          <w:rFonts w:hint="default" w:ascii="Times New Roman" w:hAnsi="Times New Roman" w:cs="Times New Roman"/>
        </w:rPr>
        <w:t>内部结构施工智慧管理数据采集设备硬件技术要求</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42"/>
        <w:gridCol w:w="6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54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设备名称</w:t>
            </w:r>
          </w:p>
        </w:tc>
        <w:tc>
          <w:tcPr>
            <w:tcW w:w="6792" w:type="dxa"/>
            <w:tcBorders>
              <w:bottom w:val="single" w:color="auto" w:sz="8" w:space="0"/>
            </w:tcBorders>
            <w:shd w:val="clear" w:color="auto" w:fill="auto"/>
            <w:vAlign w:val="center"/>
          </w:tcPr>
          <w:p>
            <w:pPr>
              <w:pStyle w:val="179"/>
              <w:rPr>
                <w:rFonts w:hint="default" w:ascii="Times New Roman" w:hAnsi="Times New Roman" w:cs="Times New Roman"/>
                <w:lang w:val="en-US"/>
              </w:rPr>
            </w:pPr>
            <w:r>
              <w:rPr>
                <w:rFonts w:hint="default" w:ascii="Times New Roman" w:hAnsi="Times New Roman" w:cs="Times New Roman"/>
                <w:lang w:val="en-US"/>
              </w:rPr>
              <w:t>设备硬件技术要求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42" w:type="dxa"/>
            <w:tcBorders>
              <w:top w:val="single" w:color="auto" w:sz="8" w:space="0"/>
            </w:tcBorders>
            <w:shd w:val="clear" w:color="auto" w:fill="auto"/>
            <w:vAlign w:val="center"/>
          </w:tcPr>
          <w:p>
            <w:pPr>
              <w:pStyle w:val="179"/>
              <w:rPr>
                <w:rFonts w:hint="default" w:ascii="Times New Roman" w:hAnsi="Times New Roman" w:cs="Times New Roman"/>
                <w:sz w:val="21"/>
                <w:szCs w:val="22"/>
              </w:rPr>
            </w:pPr>
            <w:r>
              <w:rPr>
                <w:rFonts w:hint="default" w:ascii="Times New Roman" w:hAnsi="Times New Roman" w:cs="Times New Roman"/>
                <w:lang w:val="en-US"/>
              </w:rPr>
              <w:t>激光扫描仪、超声波探测、智能传感器</w:t>
            </w:r>
          </w:p>
        </w:tc>
        <w:tc>
          <w:tcPr>
            <w:tcW w:w="6792" w:type="dxa"/>
            <w:tcBorders>
              <w:top w:val="single" w:color="auto" w:sz="8" w:space="0"/>
            </w:tcBorders>
            <w:shd w:val="clear" w:color="auto" w:fill="auto"/>
            <w:vAlign w:val="center"/>
          </w:tcPr>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1. 超声波成孔检测仪测量精度小于5 mm，深度误差小于0.1%；</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2. 地质超前预报设备对掌子面前方不小于40 m距离进行声波探测，根据地层的变化，及时调整盾构机掘进参数；</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3. 质量监测系统与孪生平台宜支持当前主流3G、4G、5G、Wifi、以太网等通信方式；</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4. 支持断网数据存储续传功能，采集设备宜符合国家远程通信及信息传输相关协议要求；</w:t>
            </w:r>
          </w:p>
          <w:p>
            <w:pPr>
              <w:numPr>
                <w:ilvl w:val="0"/>
                <w:numId w:val="0"/>
              </w:numPr>
              <w:spacing w:line="240" w:lineRule="auto"/>
              <w:ind w:leftChars="0"/>
              <w:jc w:val="left"/>
              <w:rPr>
                <w:rFonts w:hint="default" w:ascii="Times New Roman" w:hAnsi="Times New Roman" w:cs="Times New Roman"/>
                <w:sz w:val="18"/>
              </w:rPr>
            </w:pPr>
            <w:r>
              <w:rPr>
                <w:rFonts w:hint="default" w:ascii="Times New Roman" w:hAnsi="Times New Roman" w:cs="Times New Roman"/>
                <w:sz w:val="18"/>
              </w:rPr>
              <w:t>5. 数据传输支持HTTP、HTTPS、TCP、TCPS、JMS、SOAP、FTP等多种协议；</w:t>
            </w:r>
          </w:p>
          <w:p>
            <w:pPr>
              <w:numPr>
                <w:ilvl w:val="0"/>
                <w:numId w:val="0"/>
              </w:numPr>
              <w:spacing w:line="240" w:lineRule="auto"/>
              <w:ind w:leftChars="0"/>
              <w:jc w:val="left"/>
              <w:rPr>
                <w:rFonts w:hint="default" w:ascii="Times New Roman" w:hAnsi="Times New Roman" w:cs="Times New Roman"/>
              </w:rPr>
            </w:pPr>
            <w:r>
              <w:rPr>
                <w:rFonts w:hint="default" w:ascii="Times New Roman" w:hAnsi="Times New Roman" w:cs="Times New Roman"/>
                <w:sz w:val="18"/>
              </w:rPr>
              <w:t>6. 现场监测数据存储时间可不少于3个月</w:t>
            </w:r>
          </w:p>
        </w:tc>
      </w:tr>
    </w:tbl>
    <w:p>
      <w:pPr>
        <w:rPr>
          <w:rFonts w:hint="default" w:ascii="Times New Roman" w:hAnsi="Times New Roman" w:cs="Times New Roman"/>
        </w:rPr>
      </w:pPr>
      <w:r>
        <w:rPr>
          <w:rFonts w:hint="default" w:ascii="Times New Roman" w:hAnsi="Times New Roman" w:cs="Times New Roman"/>
        </w:rPr>
        <w:br w:type="page"/>
      </w:r>
    </w:p>
    <w:p>
      <w:pPr>
        <w:pStyle w:val="105"/>
        <w:spacing w:before="312" w:after="312"/>
        <w:rPr>
          <w:rFonts w:hint="default" w:ascii="Times New Roman" w:hAnsi="Times New Roman" w:cs="Times New Roman"/>
          <w:highlight w:val="none"/>
        </w:rPr>
      </w:pPr>
      <w:bookmarkStart w:id="87" w:name="_Toc15698"/>
      <w:r>
        <w:rPr>
          <w:rFonts w:hint="default" w:ascii="Times New Roman" w:hAnsi="Times New Roman" w:cs="Times New Roman"/>
          <w:highlight w:val="none"/>
        </w:rPr>
        <w:t>系统集成与安全</w:t>
      </w:r>
      <w:bookmarkEnd w:id="87"/>
    </w:p>
    <w:p>
      <w:pPr>
        <w:pStyle w:val="106"/>
        <w:spacing w:before="156" w:after="156"/>
        <w:rPr>
          <w:rFonts w:hint="default" w:ascii="Times New Roman" w:hAnsi="Times New Roman" w:cs="Times New Roman"/>
          <w:lang w:val="en-US" w:eastAsia="zh-CN"/>
        </w:rPr>
      </w:pPr>
      <w:bookmarkStart w:id="88" w:name="_Toc22311"/>
      <w:r>
        <w:rPr>
          <w:rFonts w:hint="default" w:ascii="Times New Roman" w:hAnsi="Times New Roman" w:cs="Times New Roman"/>
          <w:lang w:val="en-US" w:eastAsia="zh-CN"/>
        </w:rPr>
        <w:t>一般规定</w:t>
      </w:r>
      <w:bookmarkEnd w:id="88"/>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系统集成应用主要是将应用管理（组织管理、质量管理、安全管理、进度管理、合约管理、档案管理等）与现场施工应用（路基施工、路面施工、桥梁施工、隧道施工等）数据有效融合与关联应用。</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系统平台安全应制定安全管理制度、编写安全数据接口、建立安全系统部署环境。</w:t>
      </w:r>
    </w:p>
    <w:p>
      <w:pPr>
        <w:pStyle w:val="106"/>
        <w:spacing w:before="156" w:after="156"/>
        <w:rPr>
          <w:rFonts w:hint="default" w:ascii="Times New Roman" w:hAnsi="Times New Roman" w:cs="Times New Roman"/>
          <w:highlight w:val="none"/>
          <w:lang w:val="en-US" w:eastAsia="zh-CN"/>
        </w:rPr>
      </w:pPr>
      <w:bookmarkStart w:id="89" w:name="_Toc22562"/>
      <w:r>
        <w:rPr>
          <w:rFonts w:hint="default" w:ascii="Times New Roman" w:hAnsi="Times New Roman" w:cs="Times New Roman"/>
          <w:highlight w:val="none"/>
          <w:lang w:val="en-US" w:eastAsia="zh-CN"/>
        </w:rPr>
        <w:t>系统集成</w:t>
      </w:r>
      <w:bookmarkEnd w:id="89"/>
    </w:p>
    <w:p>
      <w:pPr>
        <w:pStyle w:val="166"/>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系统集成通信方式应符合国际通用接口、协议及国家有关标准规定。设备接口、平台接口等数据传输宜支持HTTP、HTTPS、MQTT、REST、TCP、TCPS、UDP、JMS、SOAP、FTP等多种协议。</w:t>
      </w:r>
    </w:p>
    <w:p>
      <w:pPr>
        <w:pStyle w:val="166"/>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智慧工地平各应用应建立唯一数据库，保证</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一数一源</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w:t>
      </w:r>
    </w:p>
    <w:p>
      <w:pPr>
        <w:pStyle w:val="166"/>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智慧工地各应用数据库应具备信息数据共享功能，提供标准接口，实现应用管理、物联施工数据有效关联，具备各应用数据融合可视化展示。</w:t>
      </w:r>
    </w:p>
    <w:p>
      <w:pPr>
        <w:pStyle w:val="166"/>
        <w:rPr>
          <w:rFonts w:hint="default" w:ascii="Times New Roman" w:hAnsi="Times New Roman" w:cs="Times New Roman"/>
        </w:rPr>
      </w:pPr>
      <w:r>
        <w:rPr>
          <w:rFonts w:hint="default" w:ascii="Times New Roman" w:hAnsi="Times New Roman" w:cs="Times New Roman"/>
        </w:rPr>
        <w:t>平台软硬件需要稳定可靠，减少故障率，平台设计合理、结构清晰、操作简单，系统管理要有效完善管理制度，定期检查。正常网速条件下平台访问速度不低于5秒。</w:t>
      </w:r>
    </w:p>
    <w:p>
      <w:pPr>
        <w:pStyle w:val="106"/>
        <w:spacing w:before="156" w:after="156"/>
        <w:rPr>
          <w:rFonts w:hint="default" w:ascii="Times New Roman" w:hAnsi="Times New Roman" w:cs="Times New Roman"/>
          <w:highlight w:val="none"/>
          <w:lang w:val="en-US" w:eastAsia="zh-CN"/>
        </w:rPr>
      </w:pPr>
      <w:bookmarkStart w:id="90" w:name="_Toc11149"/>
      <w:r>
        <w:rPr>
          <w:rFonts w:hint="default" w:ascii="Times New Roman" w:hAnsi="Times New Roman" w:cs="Times New Roman"/>
          <w:highlight w:val="none"/>
          <w:lang w:val="en-US" w:eastAsia="zh-CN"/>
        </w:rPr>
        <w:t>系统安全</w:t>
      </w:r>
      <w:bookmarkEnd w:id="90"/>
    </w:p>
    <w:p>
      <w:pPr>
        <w:pStyle w:val="166"/>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智慧工地系统平台安全应包含硬件安全、软件安全、网络安全、运行服务安全、数据安全。</w:t>
      </w:r>
    </w:p>
    <w:p>
      <w:pPr>
        <w:pStyle w:val="166"/>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数据安全应包含：数据分解分类与数据生命周期安全，具体如下：</w:t>
      </w:r>
    </w:p>
    <w:p>
      <w:pPr>
        <w:pStyle w:val="166"/>
        <w:numPr>
          <w:ilvl w:val="3"/>
          <w:numId w:val="0"/>
        </w:numPr>
        <w:ind w:leftChars="200" w:firstLine="420" w:firstLineChars="200"/>
        <w:rPr>
          <w:rFonts w:hint="default" w:ascii="Times New Roman" w:hAnsi="Times New Roman" w:cs="Times New Roman"/>
          <w:highlight w:val="none"/>
        </w:rPr>
      </w:pPr>
      <w:r>
        <w:rPr>
          <w:rFonts w:hint="default" w:ascii="Times New Roman" w:hAnsi="Times New Roman" w:cs="Times New Roman"/>
          <w:highlight w:val="none"/>
          <w:lang w:val="en-US" w:eastAsia="zh-CN"/>
        </w:rPr>
        <w:t>a）数据安全应包含数据分级分类，技术要求主要包含：数据资产梳理、数据安全安全级别判定、数据安全级别审核、数据安全级别批准</w:t>
      </w:r>
      <w:r>
        <w:rPr>
          <w:rFonts w:hint="default" w:ascii="Times New Roman" w:hAnsi="Times New Roman" w:cs="Times New Roman"/>
          <w:highlight w:val="none"/>
        </w:rPr>
        <w:t>。</w:t>
      </w:r>
    </w:p>
    <w:p>
      <w:pPr>
        <w:pStyle w:val="166"/>
        <w:numPr>
          <w:ilvl w:val="3"/>
          <w:numId w:val="0"/>
        </w:numPr>
        <w:ind w:leftChars="200" w:firstLine="420" w:firstLineChars="200"/>
        <w:rPr>
          <w:rFonts w:hint="default" w:ascii="Times New Roman" w:hAnsi="Times New Roman" w:cs="Times New Roman"/>
          <w:highlight w:val="none"/>
        </w:rPr>
      </w:pPr>
      <w:r>
        <w:rPr>
          <w:rFonts w:hint="default" w:ascii="Times New Roman" w:hAnsi="Times New Roman" w:cs="Times New Roman"/>
          <w:highlight w:val="none"/>
          <w:lang w:val="en-US" w:eastAsia="zh-CN"/>
        </w:rPr>
        <w:t>b）数据生命周期安全包括数据采集、数据传输、数据存储（数据备份）、数据交换、数据销毁等。</w:t>
      </w:r>
    </w:p>
    <w:p>
      <w:pPr>
        <w:pStyle w:val="105"/>
        <w:spacing w:before="312" w:after="312"/>
        <w:rPr>
          <w:rFonts w:hint="default" w:ascii="Times New Roman" w:hAnsi="Times New Roman" w:cs="Times New Roman"/>
          <w:highlight w:val="none"/>
        </w:rPr>
      </w:pPr>
      <w:bookmarkStart w:id="91" w:name="_Toc25162"/>
      <w:r>
        <w:rPr>
          <w:rFonts w:hint="default" w:ascii="Times New Roman" w:hAnsi="Times New Roman" w:cs="Times New Roman"/>
          <w:highlight w:val="none"/>
        </w:rPr>
        <w:t>平台运行维护</w:t>
      </w:r>
      <w:bookmarkEnd w:id="91"/>
    </w:p>
    <w:p>
      <w:pPr>
        <w:pStyle w:val="106"/>
        <w:spacing w:before="156" w:after="156"/>
        <w:rPr>
          <w:rFonts w:hint="default" w:ascii="Times New Roman" w:hAnsi="Times New Roman" w:cs="Times New Roman"/>
          <w:highlight w:val="none"/>
        </w:rPr>
      </w:pPr>
      <w:bookmarkStart w:id="92" w:name="_Toc3653"/>
      <w:r>
        <w:rPr>
          <w:rFonts w:hint="default" w:ascii="Times New Roman" w:hAnsi="Times New Roman" w:cs="Times New Roman"/>
          <w:highlight w:val="none"/>
        </w:rPr>
        <w:t>一般规定</w:t>
      </w:r>
      <w:bookmarkEnd w:id="92"/>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系统平台运行维护应包含智慧工地系统平台日常维护制度执行、系统升级要求等</w:t>
      </w:r>
    </w:p>
    <w:p>
      <w:pPr>
        <w:pStyle w:val="166"/>
        <w:rPr>
          <w:rFonts w:hint="default" w:ascii="Times New Roman" w:hAnsi="Times New Roman" w:cs="Times New Roman"/>
          <w:highlight w:val="none"/>
        </w:rPr>
      </w:pPr>
      <w:r>
        <w:rPr>
          <w:rFonts w:hint="default" w:ascii="Times New Roman" w:hAnsi="Times New Roman" w:cs="Times New Roman"/>
          <w:highlight w:val="none"/>
        </w:rPr>
        <w:t>系统</w:t>
      </w:r>
      <w:r>
        <w:rPr>
          <w:rFonts w:hint="default" w:ascii="Times New Roman" w:hAnsi="Times New Roman" w:cs="Times New Roman"/>
          <w:highlight w:val="none"/>
          <w:lang w:val="en-US" w:eastAsia="zh-CN"/>
        </w:rPr>
        <w:t>运行</w:t>
      </w:r>
      <w:r>
        <w:rPr>
          <w:rFonts w:hint="default" w:ascii="Times New Roman" w:hAnsi="Times New Roman" w:cs="Times New Roman"/>
          <w:highlight w:val="none"/>
        </w:rPr>
        <w:t>支撑保障管理应用过程范围包含路基施工、路面施工、桥梁施工、隧道施工等模块内容，支撑保障对象包含系统管理人员、各参建单位用户、系统维护人员、系统开发人员等。</w:t>
      </w:r>
    </w:p>
    <w:p>
      <w:pPr>
        <w:pStyle w:val="106"/>
        <w:spacing w:before="156" w:after="156"/>
        <w:rPr>
          <w:rFonts w:hint="default" w:ascii="Times New Roman" w:hAnsi="Times New Roman" w:cs="Times New Roman"/>
          <w:highlight w:val="none"/>
        </w:rPr>
      </w:pPr>
      <w:bookmarkStart w:id="93" w:name="_Toc12332"/>
      <w:r>
        <w:rPr>
          <w:rFonts w:hint="default" w:ascii="Times New Roman" w:hAnsi="Times New Roman" w:cs="Times New Roman"/>
          <w:highlight w:val="none"/>
          <w:lang w:val="en-US" w:eastAsia="zh-CN"/>
        </w:rPr>
        <w:t>系统维护要求</w:t>
      </w:r>
      <w:bookmarkEnd w:id="93"/>
    </w:p>
    <w:p>
      <w:pPr>
        <w:pStyle w:val="166"/>
        <w:rPr>
          <w:rFonts w:hint="default" w:ascii="Times New Roman" w:hAnsi="Times New Roman" w:cs="Times New Roman"/>
          <w:highlight w:val="none"/>
        </w:rPr>
      </w:pPr>
      <w:r>
        <w:rPr>
          <w:rFonts w:hint="default" w:ascii="Times New Roman" w:hAnsi="Times New Roman" w:cs="Times New Roman"/>
          <w:highlight w:val="none"/>
        </w:rPr>
        <w:t>系统</w:t>
      </w:r>
      <w:r>
        <w:rPr>
          <w:rFonts w:hint="default" w:ascii="Times New Roman" w:hAnsi="Times New Roman" w:cs="Times New Roman"/>
          <w:highlight w:val="none"/>
          <w:lang w:val="en-US" w:eastAsia="zh-CN"/>
        </w:rPr>
        <w:t>维护内容主要包含软硬件部署环境维护、智慧工地应用系统维护、网络传输维护、物联传感设备系统维护、数据库维护</w:t>
      </w:r>
      <w:r>
        <w:rPr>
          <w:rFonts w:hint="default" w:ascii="Times New Roman" w:hAnsi="Times New Roman" w:cs="Times New Roman"/>
          <w:highlight w:val="none"/>
        </w:rPr>
        <w:t>。</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智慧工地系统维护指导文件应包含设备操作手册、系统维护说明、系统架构说明、系统维护制度说明、系统故障响应及处理流程方案说明等。</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系统运行维护从业人员应具备相应专业技能、培训合格后上岗、定期进行技术考核与培训。</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系统日常维护巡查包含运维巡检计划的维护、运维巡检日常巡检及运维记录编写。</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系统故障问题应按照对应说明进行巡查及处理，做到故障及时发现、及时报告、及时解决、及时记录、及时分析反馈。</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系统维护应定期对软硬件部署环境、平台应用系统、网络传输、数据库安全环境进行扫描与修复，针对关键指标进行进行实时监管与预警。</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日常系统运行维护应及时通知相关人员且维护时间应选择在系统平台使用不活跃的时间段进行维护。</w:t>
      </w:r>
    </w:p>
    <w:p>
      <w:pPr>
        <w:pStyle w:val="106"/>
        <w:spacing w:before="156" w:after="156"/>
        <w:rPr>
          <w:rFonts w:hint="default" w:ascii="Times New Roman" w:hAnsi="Times New Roman" w:cs="Times New Roman"/>
          <w:highlight w:val="none"/>
        </w:rPr>
      </w:pPr>
      <w:bookmarkStart w:id="94" w:name="_Toc21921"/>
      <w:r>
        <w:rPr>
          <w:rFonts w:hint="default" w:ascii="Times New Roman" w:hAnsi="Times New Roman" w:cs="Times New Roman"/>
          <w:highlight w:val="none"/>
          <w:lang w:val="en-US" w:eastAsia="zh-CN"/>
        </w:rPr>
        <w:t>系统升级要求</w:t>
      </w:r>
      <w:bookmarkEnd w:id="94"/>
    </w:p>
    <w:p>
      <w:pPr>
        <w:pStyle w:val="166"/>
        <w:rPr>
          <w:rFonts w:hint="default" w:ascii="Times New Roman" w:hAnsi="Times New Roman" w:cs="Times New Roman"/>
          <w:highlight w:val="none"/>
        </w:rPr>
      </w:pPr>
      <w:r>
        <w:rPr>
          <w:rFonts w:hint="default" w:ascii="Times New Roman" w:hAnsi="Times New Roman" w:cs="Times New Roman"/>
          <w:highlight w:val="none"/>
        </w:rPr>
        <w:t>系统</w:t>
      </w:r>
      <w:r>
        <w:rPr>
          <w:rFonts w:hint="default" w:ascii="Times New Roman" w:hAnsi="Times New Roman" w:cs="Times New Roman"/>
          <w:highlight w:val="none"/>
          <w:lang w:val="en-US" w:eastAsia="zh-CN"/>
        </w:rPr>
        <w:t>升级对象主要包含系统部署环境升级、智慧工地应用系统升级、数据库升级</w:t>
      </w:r>
      <w:r>
        <w:rPr>
          <w:rFonts w:hint="default" w:ascii="Times New Roman" w:hAnsi="Times New Roman" w:cs="Times New Roman"/>
          <w:highlight w:val="none"/>
        </w:rPr>
        <w:t>。</w:t>
      </w:r>
    </w:p>
    <w:p>
      <w:pPr>
        <w:pStyle w:val="166"/>
        <w:rPr>
          <w:rFonts w:hint="default" w:ascii="Times New Roman" w:hAnsi="Times New Roman" w:cs="Times New Roman"/>
          <w:highlight w:val="none"/>
        </w:rPr>
      </w:pPr>
      <w:r>
        <w:rPr>
          <w:rFonts w:hint="default" w:ascii="Times New Roman" w:hAnsi="Times New Roman" w:cs="Times New Roman"/>
          <w:highlight w:val="none"/>
          <w:lang w:val="en-US" w:eastAsia="zh-CN"/>
        </w:rPr>
        <w:t>智慧工地系统升级应制定系统升级维护管理制度，日常管理中按照管理制度执行。</w:t>
      </w:r>
    </w:p>
    <w:p>
      <w:pPr>
        <w:pStyle w:val="166"/>
        <w:rPr>
          <w:rFonts w:hint="default" w:ascii="Times New Roman" w:hAnsi="Times New Roman" w:cs="Times New Roman"/>
        </w:rPr>
      </w:pPr>
      <w:r>
        <w:rPr>
          <w:rFonts w:hint="default" w:ascii="Times New Roman" w:hAnsi="Times New Roman" w:cs="Times New Roman"/>
          <w:highlight w:val="none"/>
          <w:lang w:val="en-US" w:eastAsia="zh-CN"/>
        </w:rPr>
        <w:t>智慧工地系统软件部署环境（操作系统、中间件、数据库等）、硬件系统（传感器、传输设备、网络安全设备等）应具备扩张升级功能。</w:t>
      </w:r>
    </w:p>
    <w:p>
      <w:pPr>
        <w:pStyle w:val="166"/>
        <w:rPr>
          <w:rFonts w:hint="default" w:ascii="Times New Roman" w:hAnsi="Times New Roman" w:cs="Times New Roman"/>
        </w:rPr>
      </w:pPr>
      <w:r>
        <w:rPr>
          <w:rFonts w:hint="default" w:ascii="Times New Roman" w:hAnsi="Times New Roman" w:cs="Times New Roman"/>
          <w:highlight w:val="none"/>
          <w:lang w:val="en-US" w:eastAsia="zh-CN"/>
        </w:rPr>
        <w:t>智慧工地应用架构应具备系统动态扩展的能力，系统应具备自动化运维技术实现编译、运行、测试、部署功能且在应用系统升级过程中遇到故障可实现自动退回至正常版本。</w:t>
      </w:r>
    </w:p>
    <w:p>
      <w:pPr>
        <w:pStyle w:val="166"/>
        <w:rPr>
          <w:rFonts w:hint="default" w:ascii="Times New Roman" w:hAnsi="Times New Roman" w:cs="Times New Roman"/>
        </w:rPr>
      </w:pPr>
      <w:r>
        <w:rPr>
          <w:rFonts w:hint="default" w:ascii="Times New Roman" w:hAnsi="Times New Roman" w:cs="Times New Roman"/>
          <w:lang w:val="en-US" w:eastAsia="zh-CN"/>
        </w:rPr>
        <w:t>系统升级应及时通知相关放知晓、升级时间点选择系统平台不活跃时间段升级、升级后及时培训相关人员。</w:t>
      </w:r>
    </w:p>
    <w:p>
      <w:pPr>
        <w:pStyle w:val="166"/>
        <w:numPr>
          <w:ilvl w:val="3"/>
          <w:numId w:val="0"/>
        </w:numPr>
        <w:ind w:firstLine="420" w:firstLineChars="200"/>
        <w:rPr>
          <w:rFonts w:ascii="Times New Roman"/>
          <w:highlight w:val="yellow"/>
        </w:rPr>
      </w:pPr>
    </w:p>
    <w:p>
      <w:pPr>
        <w:pStyle w:val="166"/>
        <w:numPr>
          <w:ilvl w:val="3"/>
          <w:numId w:val="0"/>
        </w:numPr>
        <w:ind w:firstLine="420" w:firstLineChars="200"/>
        <w:rPr>
          <w:rFonts w:hint="eastAsia" w:ascii="Times New Roman" w:eastAsia="宋体"/>
          <w:lang w:eastAsia="zh-CN"/>
        </w:rPr>
      </w:pPr>
    </w:p>
    <w:p>
      <w:pPr>
        <w:sectPr>
          <w:pgSz w:w="11906" w:h="16838"/>
          <w:pgMar w:top="2410" w:right="1134" w:bottom="1134" w:left="1134" w:header="1418" w:footer="1134" w:gutter="284"/>
          <w:pgNumType w:start="1"/>
          <w:cols w:space="425" w:num="1"/>
          <w:formProt w:val="0"/>
          <w:docGrid w:type="lines" w:linePitch="312" w:charSpace="0"/>
        </w:sectPr>
      </w:pPr>
    </w:p>
    <w:bookmarkEnd w:id="24"/>
    <w:p>
      <w:pPr>
        <w:pStyle w:val="199"/>
        <w:rPr>
          <w:vanish w:val="0"/>
        </w:rPr>
      </w:pPr>
      <w:bookmarkStart w:id="95" w:name="BookMark5"/>
    </w:p>
    <w:p>
      <w:pPr>
        <w:pStyle w:val="200"/>
        <w:rPr>
          <w:vanish w:val="0"/>
        </w:rPr>
      </w:pPr>
    </w:p>
    <w:p>
      <w:pPr>
        <w:pStyle w:val="77"/>
        <w:spacing w:before="78" w:after="156"/>
      </w:pPr>
      <w:bookmarkStart w:id="96" w:name="_Toc3509"/>
      <w:r>
        <w:br w:type="textWrapping"/>
      </w:r>
      <w:r>
        <w:rPr>
          <w:rFonts w:hint="eastAsia"/>
        </w:rPr>
        <w:t>（资料性）</w:t>
      </w:r>
      <w:r>
        <w:br w:type="textWrapping"/>
      </w:r>
      <w:r>
        <w:rPr>
          <w:rFonts w:hint="eastAsia"/>
        </w:rPr>
        <w:t>智慧工地应用场景及建设需求表</w:t>
      </w:r>
      <w:bookmarkEnd w:id="96"/>
    </w:p>
    <w:p>
      <w:pPr>
        <w:pStyle w:val="166"/>
        <w:numPr>
          <w:ilvl w:val="3"/>
          <w:numId w:val="0"/>
        </w:numPr>
        <w:ind w:firstLine="420" w:firstLineChars="200"/>
        <w:rPr>
          <w:rFonts w:hint="eastAsia" w:ascii="Times New Roman"/>
        </w:rPr>
      </w:pPr>
      <w:r>
        <w:rPr>
          <w:rFonts w:ascii="Times New Roman"/>
        </w:rPr>
        <w:t>高速公路工程智慧工地建设应用场景及建设需求表见表</w:t>
      </w:r>
      <w:r>
        <w:rPr>
          <w:rFonts w:hint="eastAsia" w:ascii="Times New Roman"/>
        </w:rPr>
        <w:t>A</w:t>
      </w:r>
      <w:r>
        <w:rPr>
          <w:rFonts w:ascii="Times New Roman"/>
        </w:rPr>
        <w:t>.1。</w:t>
      </w:r>
    </w:p>
    <w:p>
      <w:pPr>
        <w:pStyle w:val="113"/>
        <w:numPr>
          <w:ilvl w:val="0"/>
          <w:numId w:val="0"/>
        </w:numPr>
        <w:spacing w:before="156" w:after="156"/>
        <w:jc w:val="center"/>
        <w:rPr>
          <w:rFonts w:hint="default" w:ascii="Times New Roman" w:hAnsi="Times New Roman" w:cs="Times New Roman"/>
        </w:rPr>
      </w:pPr>
      <w:bookmarkStart w:id="97" w:name="_Toc20049"/>
      <w:r>
        <w:rPr>
          <w:rFonts w:hint="eastAsia" w:ascii="Times New Roman" w:hAnsi="Times New Roman" w:cs="Times New Roman"/>
        </w:rPr>
        <w:t>表A</w:t>
      </w:r>
      <w:r>
        <w:rPr>
          <w:rFonts w:hint="default" w:ascii="Times New Roman" w:hAnsi="Times New Roman" w:cs="Times New Roman"/>
        </w:rPr>
        <w:t xml:space="preserve">.1 </w:t>
      </w:r>
      <w:r>
        <w:rPr>
          <w:rFonts w:hint="eastAsia" w:ascii="Times New Roman" w:hAnsi="Times New Roman" w:cs="Times New Roman"/>
        </w:rPr>
        <w:t xml:space="preserve"> 智慧工地应用场景及建设需求表</w:t>
      </w:r>
      <w:bookmarkEnd w:id="97"/>
    </w:p>
    <w:tbl>
      <w:tblPr>
        <w:tblStyle w:val="2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2397"/>
        <w:gridCol w:w="4558"/>
        <w:gridCol w:w="2637"/>
        <w:gridCol w:w="17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3359" w:type="pct"/>
            <w:gridSpan w:val="3"/>
            <w:vAlign w:val="center"/>
          </w:tcPr>
          <w:p>
            <w:pPr>
              <w:autoSpaceDE w:val="0"/>
              <w:jc w:val="center"/>
              <w:rPr>
                <w:rFonts w:ascii="Times New Roman" w:hAnsi="Times New Roman"/>
                <w:b/>
                <w:bCs/>
              </w:rPr>
            </w:pPr>
            <w:r>
              <w:rPr>
                <w:rFonts w:hint="eastAsia" w:ascii="Times New Roman" w:hAnsi="Times New Roman"/>
                <w:b/>
                <w:bCs/>
              </w:rPr>
              <w:t>智慧工地应用场景</w:t>
            </w:r>
          </w:p>
        </w:tc>
        <w:tc>
          <w:tcPr>
            <w:tcW w:w="1641" w:type="pct"/>
            <w:gridSpan w:val="2"/>
            <w:vAlign w:val="center"/>
          </w:tcPr>
          <w:p>
            <w:pPr>
              <w:autoSpaceDE w:val="0"/>
              <w:jc w:val="center"/>
              <w:rPr>
                <w:rFonts w:hint="eastAsia" w:ascii="Times New Roman" w:hAnsi="Times New Roman"/>
                <w:b/>
                <w:bCs/>
              </w:rPr>
            </w:pPr>
            <w:r>
              <w:rPr>
                <w:rFonts w:hint="eastAsia" w:ascii="Times New Roman" w:hAnsi="Times New Roman"/>
                <w:b/>
                <w:bCs/>
              </w:rPr>
              <w:t>建设需求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785" w:type="pct"/>
            <w:vAlign w:val="center"/>
          </w:tcPr>
          <w:p>
            <w:pPr>
              <w:autoSpaceDE w:val="0"/>
              <w:jc w:val="center"/>
              <w:rPr>
                <w:rFonts w:ascii="Times New Roman" w:hAnsi="Times New Roman"/>
                <w:b/>
                <w:bCs/>
              </w:rPr>
            </w:pPr>
            <w:r>
              <w:rPr>
                <w:rFonts w:hint="eastAsia" w:ascii="Times New Roman" w:hAnsi="Times New Roman"/>
                <w:b/>
                <w:bCs/>
              </w:rPr>
              <w:t>类别</w:t>
            </w:r>
          </w:p>
        </w:tc>
        <w:tc>
          <w:tcPr>
            <w:tcW w:w="2574" w:type="pct"/>
            <w:gridSpan w:val="2"/>
            <w:vAlign w:val="center"/>
          </w:tcPr>
          <w:p>
            <w:pPr>
              <w:autoSpaceDE w:val="0"/>
              <w:jc w:val="center"/>
              <w:rPr>
                <w:rFonts w:hint="eastAsia" w:ascii="Times New Roman" w:hAnsi="Times New Roman"/>
                <w:b/>
                <w:bCs/>
              </w:rPr>
            </w:pPr>
            <w:r>
              <w:rPr>
                <w:rFonts w:hint="eastAsia" w:ascii="Times New Roman" w:hAnsi="Times New Roman"/>
                <w:b/>
                <w:bCs/>
              </w:rPr>
              <w:t>场景</w:t>
            </w:r>
          </w:p>
        </w:tc>
        <w:tc>
          <w:tcPr>
            <w:tcW w:w="976" w:type="pct"/>
            <w:vAlign w:val="center"/>
          </w:tcPr>
          <w:p>
            <w:pPr>
              <w:autoSpaceDE w:val="0"/>
              <w:jc w:val="center"/>
              <w:rPr>
                <w:rFonts w:hint="eastAsia" w:ascii="Times New Roman" w:hAnsi="Times New Roman"/>
                <w:b/>
                <w:bCs/>
              </w:rPr>
            </w:pPr>
            <w:r>
              <w:rPr>
                <w:rFonts w:hint="eastAsia" w:ascii="Times New Roman" w:hAnsi="Times New Roman"/>
                <w:b/>
                <w:bCs/>
              </w:rPr>
              <w:t>软件</w:t>
            </w:r>
          </w:p>
        </w:tc>
        <w:tc>
          <w:tcPr>
            <w:tcW w:w="665" w:type="pct"/>
            <w:vAlign w:val="center"/>
          </w:tcPr>
          <w:p>
            <w:pPr>
              <w:autoSpaceDE w:val="0"/>
              <w:jc w:val="center"/>
              <w:rPr>
                <w:rFonts w:hint="eastAsia" w:ascii="Times New Roman" w:hAnsi="Times New Roman"/>
                <w:b/>
                <w:bCs/>
              </w:rPr>
            </w:pPr>
            <w:r>
              <w:rPr>
                <w:rFonts w:hint="eastAsia" w:ascii="Times New Roman" w:hAnsi="Times New Roman"/>
                <w:b/>
                <w:bCs/>
              </w:rPr>
              <w:t>硬件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5" w:type="pct"/>
            <w:vMerge w:val="restart"/>
            <w:vAlign w:val="center"/>
          </w:tcPr>
          <w:p>
            <w:pPr>
              <w:autoSpaceDE w:val="0"/>
              <w:jc w:val="center"/>
              <w:rPr>
                <w:rFonts w:hint="eastAsia" w:ascii="Times New Roman" w:hAnsi="Times New Roman"/>
              </w:rPr>
            </w:pPr>
            <w:r>
              <w:rPr>
                <w:rFonts w:hint="eastAsia" w:ascii="Times New Roman" w:hAnsi="Times New Roman"/>
              </w:rPr>
              <w:t>综合业务管理</w:t>
            </w:r>
          </w:p>
        </w:tc>
        <w:tc>
          <w:tcPr>
            <w:tcW w:w="887" w:type="pct"/>
            <w:vMerge w:val="restart"/>
            <w:vAlign w:val="center"/>
          </w:tcPr>
          <w:p>
            <w:pPr>
              <w:autoSpaceDE w:val="0"/>
              <w:jc w:val="center"/>
              <w:rPr>
                <w:rFonts w:ascii="Times New Roman" w:hAnsi="Times New Roman"/>
              </w:rPr>
            </w:pPr>
            <w:r>
              <w:rPr>
                <w:rFonts w:hint="eastAsia" w:ascii="Times New Roman" w:hAnsi="Times New Roman"/>
                <w:lang w:val="en-US" w:eastAsia="zh-CN"/>
              </w:rPr>
              <w:t>组织及办公</w:t>
            </w:r>
            <w:r>
              <w:rPr>
                <w:rFonts w:hint="eastAsia" w:ascii="Times New Roman" w:hAnsi="Times New Roman"/>
              </w:rPr>
              <w:t>管理</w:t>
            </w:r>
          </w:p>
        </w:tc>
        <w:tc>
          <w:tcPr>
            <w:tcW w:w="1687" w:type="pct"/>
            <w:vAlign w:val="center"/>
          </w:tcPr>
          <w:p>
            <w:pPr>
              <w:autoSpaceDE w:val="0"/>
              <w:jc w:val="center"/>
              <w:rPr>
                <w:rFonts w:ascii="Times New Roman" w:hAnsi="Times New Roman"/>
              </w:rPr>
            </w:pPr>
            <w:r>
              <w:rPr>
                <w:rFonts w:hint="eastAsia" w:ascii="Times New Roman" w:hAnsi="Times New Roman"/>
              </w:rPr>
              <w:t>组织管理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办公管理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WBS</w:t>
            </w:r>
            <w:r>
              <w:rPr>
                <w:rFonts w:hint="eastAsia" w:ascii="宋体" w:hAnsi="宋体"/>
              </w:rPr>
              <w:t>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人员管理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质量管理</w:t>
            </w:r>
          </w:p>
        </w:tc>
        <w:tc>
          <w:tcPr>
            <w:tcW w:w="1687" w:type="pct"/>
            <w:vAlign w:val="center"/>
          </w:tcPr>
          <w:p>
            <w:pPr>
              <w:autoSpaceDE w:val="0"/>
              <w:jc w:val="center"/>
              <w:rPr>
                <w:rFonts w:ascii="Times New Roman" w:hAnsi="Times New Roman"/>
              </w:rPr>
            </w:pPr>
            <w:r>
              <w:rPr>
                <w:rFonts w:hint="eastAsia" w:ascii="Times New Roman" w:hAnsi="Times New Roman"/>
              </w:rPr>
              <w:t>工序报验管理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质检资料管理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试验检测管理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进度管理</w:t>
            </w:r>
          </w:p>
        </w:tc>
        <w:tc>
          <w:tcPr>
            <w:tcW w:w="1687" w:type="pct"/>
            <w:vAlign w:val="center"/>
          </w:tcPr>
          <w:p>
            <w:pPr>
              <w:autoSpaceDE w:val="0"/>
              <w:jc w:val="center"/>
              <w:rPr>
                <w:rFonts w:ascii="Times New Roman" w:hAnsi="Times New Roman"/>
              </w:rPr>
            </w:pPr>
            <w:r>
              <w:rPr>
                <w:rFonts w:hint="eastAsia" w:ascii="Times New Roman" w:hAnsi="Times New Roman"/>
              </w:rPr>
              <w:t>进度计划管理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进度跟踪管理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进度统计管理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进度航拍管理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lang w:val="en-US" w:eastAsia="zh-CN"/>
              </w:rPr>
              <w:t>合约</w:t>
            </w:r>
            <w:r>
              <w:rPr>
                <w:rFonts w:hint="eastAsia" w:ascii="Times New Roman" w:hAnsi="Times New Roman"/>
              </w:rPr>
              <w:t>管理</w:t>
            </w:r>
          </w:p>
        </w:tc>
        <w:tc>
          <w:tcPr>
            <w:tcW w:w="1687" w:type="pct"/>
            <w:vAlign w:val="center"/>
          </w:tcPr>
          <w:p>
            <w:pPr>
              <w:autoSpaceDE w:val="0"/>
              <w:jc w:val="center"/>
              <w:rPr>
                <w:rFonts w:ascii="Times New Roman" w:hAnsi="Times New Roman"/>
              </w:rPr>
            </w:pPr>
            <w:r>
              <w:rPr>
                <w:rFonts w:hint="eastAsia" w:ascii="Times New Roman" w:hAnsi="Times New Roman"/>
              </w:rPr>
              <w:t>合同登记管理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项目计量管理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项目变更管理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安全管理</w:t>
            </w:r>
          </w:p>
        </w:tc>
        <w:tc>
          <w:tcPr>
            <w:tcW w:w="1687" w:type="pct"/>
            <w:vAlign w:val="center"/>
          </w:tcPr>
          <w:p>
            <w:pPr>
              <w:autoSpaceDE w:val="0"/>
              <w:jc w:val="center"/>
              <w:rPr>
                <w:rFonts w:ascii="Times New Roman" w:hAnsi="Times New Roman"/>
              </w:rPr>
            </w:pPr>
            <w:r>
              <w:rPr>
                <w:rFonts w:hint="eastAsia" w:ascii="Times New Roman" w:hAnsi="Times New Roman"/>
              </w:rPr>
              <w:t>安全活动管理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风险管控</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隐患排查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危大工程管理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安全经费管理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应急管理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视频监控</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安全监测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绿色管理</w:t>
            </w:r>
          </w:p>
        </w:tc>
        <w:tc>
          <w:tcPr>
            <w:tcW w:w="1687" w:type="pct"/>
            <w:vAlign w:val="center"/>
          </w:tcPr>
          <w:p>
            <w:pPr>
              <w:autoSpaceDE w:val="0"/>
              <w:jc w:val="center"/>
              <w:rPr>
                <w:rFonts w:ascii="Times New Roman" w:hAnsi="Times New Roman"/>
              </w:rPr>
            </w:pPr>
            <w:r>
              <w:rPr>
                <w:rFonts w:hint="eastAsia" w:ascii="Times New Roman" w:hAnsi="Times New Roman"/>
              </w:rPr>
              <w:t>环保管理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环境监测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能耗与碳排放管理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档案管理</w:t>
            </w:r>
          </w:p>
        </w:tc>
        <w:tc>
          <w:tcPr>
            <w:tcW w:w="1687" w:type="pct"/>
            <w:vAlign w:val="center"/>
          </w:tcPr>
          <w:p>
            <w:pPr>
              <w:autoSpaceDE w:val="0"/>
              <w:jc w:val="center"/>
              <w:rPr>
                <w:rFonts w:ascii="Times New Roman" w:hAnsi="Times New Roman"/>
              </w:rPr>
            </w:pPr>
            <w:r>
              <w:rPr>
                <w:rFonts w:hint="eastAsia" w:ascii="Times New Roman" w:hAnsi="Times New Roman"/>
              </w:rPr>
              <w:t>电子档案管理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档案管理系统</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restart"/>
            <w:vAlign w:val="center"/>
          </w:tcPr>
          <w:p>
            <w:pPr>
              <w:autoSpaceDE w:val="0"/>
              <w:jc w:val="center"/>
              <w:rPr>
                <w:rFonts w:hint="eastAsia" w:ascii="Times New Roman" w:hAnsi="Times New Roman"/>
              </w:rPr>
            </w:pPr>
            <w:r>
              <w:rPr>
                <w:rFonts w:hint="eastAsia" w:ascii="Times New Roman" w:hAnsi="Times New Roman"/>
              </w:rPr>
              <w:t>路基施工管理</w:t>
            </w:r>
          </w:p>
        </w:tc>
        <w:tc>
          <w:tcPr>
            <w:tcW w:w="2574" w:type="pct"/>
            <w:gridSpan w:val="2"/>
            <w:vAlign w:val="center"/>
          </w:tcPr>
          <w:p>
            <w:pPr>
              <w:autoSpaceDE w:val="0"/>
              <w:jc w:val="center"/>
              <w:rPr>
                <w:rFonts w:ascii="Times New Roman" w:hAnsi="Times New Roman"/>
              </w:rPr>
            </w:pPr>
            <w:r>
              <w:rPr>
                <w:rFonts w:hint="eastAsia" w:ascii="Times New Roman" w:hAnsi="Times New Roman"/>
              </w:rPr>
              <w:t>软基施工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路基压实施工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边坡施工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涵洞施工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restart"/>
            <w:vAlign w:val="center"/>
          </w:tcPr>
          <w:p>
            <w:pPr>
              <w:autoSpaceDE w:val="0"/>
              <w:jc w:val="center"/>
              <w:rPr>
                <w:rFonts w:hint="eastAsia" w:ascii="Times New Roman" w:hAnsi="Times New Roman"/>
              </w:rPr>
            </w:pPr>
            <w:r>
              <w:rPr>
                <w:rFonts w:hint="eastAsia" w:ascii="Times New Roman" w:hAnsi="Times New Roman"/>
              </w:rPr>
              <w:t>路面施工管理</w:t>
            </w:r>
          </w:p>
        </w:tc>
        <w:tc>
          <w:tcPr>
            <w:tcW w:w="2574" w:type="pct"/>
            <w:gridSpan w:val="2"/>
            <w:vAlign w:val="center"/>
          </w:tcPr>
          <w:p>
            <w:pPr>
              <w:autoSpaceDE w:val="0"/>
              <w:jc w:val="center"/>
              <w:rPr>
                <w:rFonts w:ascii="Times New Roman" w:hAnsi="Times New Roman"/>
              </w:rPr>
            </w:pPr>
            <w:r>
              <w:rPr>
                <w:rFonts w:hint="eastAsia" w:ascii="Times New Roman" w:hAnsi="Times New Roman"/>
              </w:rPr>
              <w:t>水稳混合料拌和</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沥青混合料拌和</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沥青混合料运输</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路面摊铺、压实</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restart"/>
            <w:vAlign w:val="center"/>
          </w:tcPr>
          <w:p>
            <w:pPr>
              <w:autoSpaceDE w:val="0"/>
              <w:jc w:val="center"/>
              <w:rPr>
                <w:rFonts w:hint="eastAsia" w:ascii="Times New Roman" w:hAnsi="Times New Roman"/>
              </w:rPr>
            </w:pPr>
            <w:r>
              <w:rPr>
                <w:rFonts w:hint="eastAsia" w:ascii="Times New Roman" w:hAnsi="Times New Roman"/>
              </w:rPr>
              <w:t>桥梁施工管理</w:t>
            </w:r>
          </w:p>
        </w:tc>
        <w:tc>
          <w:tcPr>
            <w:tcW w:w="2574" w:type="pct"/>
            <w:gridSpan w:val="2"/>
            <w:vAlign w:val="center"/>
          </w:tcPr>
          <w:p>
            <w:pPr>
              <w:autoSpaceDE w:val="0"/>
              <w:jc w:val="center"/>
              <w:rPr>
                <w:rFonts w:ascii="Times New Roman" w:hAnsi="Times New Roman"/>
              </w:rPr>
            </w:pPr>
            <w:r>
              <w:rPr>
                <w:rFonts w:hint="eastAsia" w:ascii="Times New Roman" w:hAnsi="Times New Roman"/>
              </w:rPr>
              <w:t>混凝土拌和</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水泥混凝土构件预制</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钢结构构件预制</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桥梁装配化施工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Align w:val="center"/>
          </w:tcPr>
          <w:p>
            <w:pPr>
              <w:autoSpaceDE w:val="0"/>
              <w:jc w:val="center"/>
              <w:rPr>
                <w:rFonts w:hint="eastAsia" w:ascii="Times New Roman" w:hAnsi="Times New Roman"/>
              </w:rPr>
            </w:pPr>
            <w:r>
              <w:rPr>
                <w:rFonts w:hint="eastAsia" w:ascii="Times New Roman" w:hAnsi="Times New Roman"/>
              </w:rPr>
              <w:t>桥梁施工管理</w:t>
            </w:r>
          </w:p>
        </w:tc>
        <w:tc>
          <w:tcPr>
            <w:tcW w:w="2574" w:type="pct"/>
            <w:gridSpan w:val="2"/>
            <w:vAlign w:val="center"/>
          </w:tcPr>
          <w:p>
            <w:pPr>
              <w:autoSpaceDE w:val="0"/>
              <w:jc w:val="center"/>
              <w:rPr>
                <w:rFonts w:hint="eastAsia" w:ascii="Times New Roman" w:hAnsi="Times New Roman"/>
              </w:rPr>
            </w:pPr>
            <w:r>
              <w:rPr>
                <w:rFonts w:hint="eastAsia" w:ascii="Times New Roman" w:hAnsi="Times New Roman"/>
              </w:rPr>
              <w:t>钢筋部品化生产</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restart"/>
            <w:vAlign w:val="center"/>
          </w:tcPr>
          <w:p>
            <w:pPr>
              <w:autoSpaceDE w:val="0"/>
              <w:jc w:val="center"/>
              <w:rPr>
                <w:rFonts w:hint="eastAsia" w:ascii="Times New Roman" w:hAnsi="Times New Roman"/>
              </w:rPr>
            </w:pPr>
            <w:r>
              <w:rPr>
                <w:rFonts w:hint="eastAsia" w:ascii="Times New Roman" w:hAnsi="Times New Roman"/>
              </w:rPr>
              <w:t>隧道施工管理</w:t>
            </w:r>
          </w:p>
        </w:tc>
        <w:tc>
          <w:tcPr>
            <w:tcW w:w="887" w:type="pct"/>
            <w:vMerge w:val="restart"/>
            <w:vAlign w:val="center"/>
          </w:tcPr>
          <w:p>
            <w:pPr>
              <w:autoSpaceDE w:val="0"/>
              <w:jc w:val="center"/>
              <w:rPr>
                <w:rFonts w:ascii="Times New Roman" w:hAnsi="Times New Roman"/>
              </w:rPr>
            </w:pPr>
            <w:r>
              <w:rPr>
                <w:rFonts w:hint="eastAsia" w:ascii="Times New Roman" w:hAnsi="Times New Roman"/>
              </w:rPr>
              <w:t>矿山法隧道施工</w:t>
            </w:r>
          </w:p>
        </w:tc>
        <w:tc>
          <w:tcPr>
            <w:tcW w:w="1687" w:type="pct"/>
            <w:vAlign w:val="center"/>
          </w:tcPr>
          <w:p>
            <w:pPr>
              <w:autoSpaceDE w:val="0"/>
              <w:jc w:val="center"/>
              <w:rPr>
                <w:rFonts w:ascii="Times New Roman" w:hAnsi="Times New Roman"/>
              </w:rPr>
            </w:pPr>
            <w:r>
              <w:rPr>
                <w:rFonts w:hint="eastAsia" w:ascii="Times New Roman" w:hAnsi="Times New Roman"/>
              </w:rPr>
              <w:t>超前质地预报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钻爆开挖</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初期支护</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二次衬砌</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监控量测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堰筑法隧道施工</w:t>
            </w:r>
          </w:p>
        </w:tc>
        <w:tc>
          <w:tcPr>
            <w:tcW w:w="1687" w:type="pct"/>
            <w:vAlign w:val="center"/>
          </w:tcPr>
          <w:p>
            <w:pPr>
              <w:autoSpaceDE w:val="0"/>
              <w:jc w:val="center"/>
              <w:rPr>
                <w:rFonts w:ascii="Times New Roman" w:hAnsi="Times New Roman"/>
              </w:rPr>
            </w:pPr>
            <w:r>
              <w:rPr>
                <w:rFonts w:hint="eastAsia" w:ascii="Times New Roman" w:hAnsi="Times New Roman"/>
              </w:rPr>
              <w:t>围堰工程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基坑围护及支护</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钢筋混凝土结构工程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结构渗水、沉降监测</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restart"/>
            <w:vAlign w:val="center"/>
          </w:tcPr>
          <w:p>
            <w:pPr>
              <w:autoSpaceDE w:val="0"/>
              <w:jc w:val="center"/>
              <w:rPr>
                <w:rFonts w:hint="eastAsia" w:ascii="Times New Roman" w:hAnsi="Times New Roman"/>
              </w:rPr>
            </w:pPr>
            <w:r>
              <w:rPr>
                <w:rFonts w:hint="eastAsia" w:ascii="Times New Roman" w:hAnsi="Times New Roman"/>
              </w:rPr>
              <w:t>盾构法隧道施工</w:t>
            </w:r>
          </w:p>
        </w:tc>
        <w:tc>
          <w:tcPr>
            <w:tcW w:w="1687" w:type="pct"/>
            <w:vAlign w:val="center"/>
          </w:tcPr>
          <w:p>
            <w:pPr>
              <w:autoSpaceDE w:val="0"/>
              <w:jc w:val="center"/>
              <w:rPr>
                <w:rFonts w:ascii="Times New Roman" w:hAnsi="Times New Roman"/>
              </w:rPr>
            </w:pPr>
            <w:r>
              <w:rPr>
                <w:rFonts w:hint="eastAsia" w:ascii="Times New Roman" w:hAnsi="Times New Roman"/>
              </w:rPr>
              <w:t>工作井施工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盾构掘进</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管片生产与拼装</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注浆</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施工运输</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85" w:type="pct"/>
            <w:vMerge w:val="continue"/>
            <w:vAlign w:val="center"/>
          </w:tcPr>
          <w:p>
            <w:pPr>
              <w:widowControl/>
              <w:spacing w:line="240" w:lineRule="auto"/>
              <w:rPr>
                <w:rFonts w:ascii="Times New Roman" w:hAnsi="Times New Roman"/>
              </w:rPr>
            </w:pPr>
          </w:p>
        </w:tc>
        <w:tc>
          <w:tcPr>
            <w:tcW w:w="887" w:type="pct"/>
            <w:vMerge w:val="continue"/>
            <w:vAlign w:val="center"/>
          </w:tcPr>
          <w:p>
            <w:pPr>
              <w:widowControl/>
              <w:spacing w:line="240" w:lineRule="auto"/>
              <w:rPr>
                <w:rFonts w:ascii="Times New Roman" w:hAnsi="Times New Roman"/>
              </w:rPr>
            </w:pPr>
          </w:p>
        </w:tc>
        <w:tc>
          <w:tcPr>
            <w:tcW w:w="1687" w:type="pct"/>
            <w:vAlign w:val="center"/>
          </w:tcPr>
          <w:p>
            <w:pPr>
              <w:autoSpaceDE w:val="0"/>
              <w:jc w:val="center"/>
              <w:rPr>
                <w:rFonts w:hint="eastAsia" w:ascii="Times New Roman" w:hAnsi="Times New Roman"/>
              </w:rPr>
            </w:pPr>
            <w:r>
              <w:rPr>
                <w:rFonts w:hint="eastAsia" w:ascii="Times New Roman" w:hAnsi="Times New Roman"/>
              </w:rPr>
              <w:t>内部结构施工</w:t>
            </w:r>
          </w:p>
        </w:tc>
        <w:tc>
          <w:tcPr>
            <w:tcW w:w="976" w:type="pct"/>
            <w:vAlign w:val="center"/>
          </w:tcPr>
          <w:p>
            <w:pPr>
              <w:autoSpaceDE w:val="0"/>
              <w:jc w:val="center"/>
              <w:rPr>
                <w:rFonts w:ascii="Times New Roman" w:hAnsi="Times New Roman"/>
              </w:rPr>
            </w:pPr>
            <w:r>
              <w:rPr>
                <w:rFonts w:hint="eastAsia" w:ascii="Times New Roman" w:hAnsi="Times New Roman"/>
              </w:rPr>
              <w:t>√</w:t>
            </w:r>
          </w:p>
        </w:tc>
        <w:tc>
          <w:tcPr>
            <w:tcW w:w="665" w:type="pct"/>
            <w:vAlign w:val="center"/>
          </w:tcPr>
          <w:p>
            <w:pPr>
              <w:autoSpaceDE w:val="0"/>
              <w:jc w:val="center"/>
              <w:rPr>
                <w:rFonts w:hint="eastAsia" w:ascii="Times New Roman" w:hAnsi="Times New Roman"/>
              </w:rPr>
            </w:pPr>
            <w:r>
              <w:rPr>
                <w:rFonts w:hint="eastAsia" w:ascii="Times New Roman" w:hAnsi="Times New Roman"/>
              </w:rPr>
              <w:t>√</w:t>
            </w:r>
          </w:p>
        </w:tc>
      </w:tr>
    </w:tbl>
    <w:p>
      <w:pPr>
        <w:pStyle w:val="57"/>
        <w:ind w:firstLine="420"/>
      </w:pPr>
    </w:p>
    <w:p>
      <w:pPr>
        <w:pStyle w:val="57"/>
        <w:ind w:firstLine="420"/>
      </w:pPr>
    </w:p>
    <w:p>
      <w:pPr>
        <w:pStyle w:val="57"/>
        <w:ind w:firstLine="420"/>
      </w:pPr>
    </w:p>
    <w:bookmarkEnd w:id="95"/>
    <w:p>
      <w:pPr>
        <w:pStyle w:val="57"/>
        <w:ind w:firstLine="420"/>
      </w:pPr>
    </w:p>
    <w:sectPr>
      <w:pgSz w:w="16838" w:h="11906" w:orient="landscape"/>
      <w:pgMar w:top="1134" w:right="2410"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D5301"/>
    <w:multiLevelType w:val="singleLevel"/>
    <w:tmpl w:val="C97D5301"/>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567"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attachedTemplate r:id="rId1"/>
  <w:documentProtection w:edit="forms" w:enforcement="1" w:cryptProviderType="rsaAES" w:cryptAlgorithmClass="hash" w:cryptAlgorithmType="typeAny" w:cryptAlgorithmSid="14" w:cryptSpinCount="100000" w:hash="y7owOtI2x1rXlbpn4RY4Vsqq5vZ/hYhxpx5epQzaBLyd1HrOH9+u53IZVN9ulDDUWwAcbcO3G3GkTrW8dab3Dg==" w:salt="oMKSITlmrk3iEG9XnPbI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08C"/>
    <w:rsid w:val="0000040A"/>
    <w:rsid w:val="00000A94"/>
    <w:rsid w:val="00001972"/>
    <w:rsid w:val="00001D9A"/>
    <w:rsid w:val="0000482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E9B"/>
    <w:rsid w:val="00073C8C"/>
    <w:rsid w:val="0007703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0A8"/>
    <w:rsid w:val="000B6A0B"/>
    <w:rsid w:val="000C0F6C"/>
    <w:rsid w:val="000C11DB"/>
    <w:rsid w:val="000C1492"/>
    <w:rsid w:val="000C2FBD"/>
    <w:rsid w:val="000C4B41"/>
    <w:rsid w:val="000C57D6"/>
    <w:rsid w:val="000C6362"/>
    <w:rsid w:val="000C7666"/>
    <w:rsid w:val="000D07D0"/>
    <w:rsid w:val="000D0A9C"/>
    <w:rsid w:val="000D1795"/>
    <w:rsid w:val="000D1B1E"/>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DCC"/>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E7611"/>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8F7"/>
    <w:rsid w:val="002142EA"/>
    <w:rsid w:val="002204BB"/>
    <w:rsid w:val="00221B79"/>
    <w:rsid w:val="00221C6B"/>
    <w:rsid w:val="002253A1"/>
    <w:rsid w:val="00225CF8"/>
    <w:rsid w:val="0022794E"/>
    <w:rsid w:val="00230540"/>
    <w:rsid w:val="00233D64"/>
    <w:rsid w:val="0023482A"/>
    <w:rsid w:val="002359CB"/>
    <w:rsid w:val="00240B33"/>
    <w:rsid w:val="00243540"/>
    <w:rsid w:val="0024497B"/>
    <w:rsid w:val="0024515B"/>
    <w:rsid w:val="00246021"/>
    <w:rsid w:val="0024666E"/>
    <w:rsid w:val="00247F52"/>
    <w:rsid w:val="00250B25"/>
    <w:rsid w:val="00250BBE"/>
    <w:rsid w:val="002515C2"/>
    <w:rsid w:val="0025194F"/>
    <w:rsid w:val="002531C3"/>
    <w:rsid w:val="0026148A"/>
    <w:rsid w:val="00262696"/>
    <w:rsid w:val="00263D25"/>
    <w:rsid w:val="0026405E"/>
    <w:rsid w:val="002643C3"/>
    <w:rsid w:val="00264A0C"/>
    <w:rsid w:val="00266040"/>
    <w:rsid w:val="00266EEB"/>
    <w:rsid w:val="00267EF4"/>
    <w:rsid w:val="00270CB8"/>
    <w:rsid w:val="00272B08"/>
    <w:rsid w:val="00281BB8"/>
    <w:rsid w:val="00281E9E"/>
    <w:rsid w:val="00282405"/>
    <w:rsid w:val="00285170"/>
    <w:rsid w:val="00285361"/>
    <w:rsid w:val="002923E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30C"/>
    <w:rsid w:val="002E4D5A"/>
    <w:rsid w:val="002E6326"/>
    <w:rsid w:val="002F30E0"/>
    <w:rsid w:val="002F35E4"/>
    <w:rsid w:val="002F3730"/>
    <w:rsid w:val="002F38E1"/>
    <w:rsid w:val="002F7AF6"/>
    <w:rsid w:val="00300E63"/>
    <w:rsid w:val="00302F5F"/>
    <w:rsid w:val="003035FD"/>
    <w:rsid w:val="0030441D"/>
    <w:rsid w:val="0030577B"/>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30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7BF"/>
    <w:rsid w:val="003B09AD"/>
    <w:rsid w:val="003B1F18"/>
    <w:rsid w:val="003B5BF0"/>
    <w:rsid w:val="003B60BF"/>
    <w:rsid w:val="003B6BE3"/>
    <w:rsid w:val="003C010C"/>
    <w:rsid w:val="003C0A6C"/>
    <w:rsid w:val="003C14F8"/>
    <w:rsid w:val="003C3DB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73B"/>
    <w:rsid w:val="0045517B"/>
    <w:rsid w:val="00463B77"/>
    <w:rsid w:val="00463C7B"/>
    <w:rsid w:val="004644A6"/>
    <w:rsid w:val="004659BD"/>
    <w:rsid w:val="00470775"/>
    <w:rsid w:val="0047301D"/>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F98"/>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453"/>
    <w:rsid w:val="00512F6E"/>
    <w:rsid w:val="00513038"/>
    <w:rsid w:val="00514174"/>
    <w:rsid w:val="00516088"/>
    <w:rsid w:val="00516B0B"/>
    <w:rsid w:val="005208AC"/>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756"/>
    <w:rsid w:val="0056487B"/>
    <w:rsid w:val="00564FB9"/>
    <w:rsid w:val="0057179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29D"/>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756"/>
    <w:rsid w:val="00627951"/>
    <w:rsid w:val="00632182"/>
    <w:rsid w:val="00632AE0"/>
    <w:rsid w:val="00633C17"/>
    <w:rsid w:val="00634D9E"/>
    <w:rsid w:val="00636E3E"/>
    <w:rsid w:val="006379F7"/>
    <w:rsid w:val="00637E4D"/>
    <w:rsid w:val="00640620"/>
    <w:rsid w:val="00641A1F"/>
    <w:rsid w:val="00645904"/>
    <w:rsid w:val="00650C9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177"/>
    <w:rsid w:val="0067559E"/>
    <w:rsid w:val="006770F4"/>
    <w:rsid w:val="00677A84"/>
    <w:rsid w:val="0068026D"/>
    <w:rsid w:val="00680A27"/>
    <w:rsid w:val="006816A4"/>
    <w:rsid w:val="006819B8"/>
    <w:rsid w:val="006840A6"/>
    <w:rsid w:val="00684B18"/>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C0C"/>
    <w:rsid w:val="00727FA2"/>
    <w:rsid w:val="007322D9"/>
    <w:rsid w:val="00732BC0"/>
    <w:rsid w:val="0073720F"/>
    <w:rsid w:val="00737796"/>
    <w:rsid w:val="0074165C"/>
    <w:rsid w:val="00742C35"/>
    <w:rsid w:val="007432CA"/>
    <w:rsid w:val="007439EB"/>
    <w:rsid w:val="00743CB4"/>
    <w:rsid w:val="00743F0A"/>
    <w:rsid w:val="007444E8"/>
    <w:rsid w:val="0074475A"/>
    <w:rsid w:val="0074548E"/>
    <w:rsid w:val="00745773"/>
    <w:rsid w:val="00746800"/>
    <w:rsid w:val="007478E9"/>
    <w:rsid w:val="007501A8"/>
    <w:rsid w:val="00750BAB"/>
    <w:rsid w:val="00750D61"/>
    <w:rsid w:val="00750EE1"/>
    <w:rsid w:val="00752B4D"/>
    <w:rsid w:val="00754AE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EB"/>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CF8"/>
    <w:rsid w:val="007F0ED8"/>
    <w:rsid w:val="007F0F63"/>
    <w:rsid w:val="007F452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91E"/>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F34"/>
    <w:rsid w:val="00876D48"/>
    <w:rsid w:val="00883F93"/>
    <w:rsid w:val="00884DB3"/>
    <w:rsid w:val="00885A9D"/>
    <w:rsid w:val="008864F6"/>
    <w:rsid w:val="0089049D"/>
    <w:rsid w:val="0089125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A47"/>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F97"/>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A97"/>
    <w:rsid w:val="009911AF"/>
    <w:rsid w:val="00991875"/>
    <w:rsid w:val="00991F92"/>
    <w:rsid w:val="00992985"/>
    <w:rsid w:val="00993889"/>
    <w:rsid w:val="00994E3D"/>
    <w:rsid w:val="0099551B"/>
    <w:rsid w:val="00997730"/>
    <w:rsid w:val="00997BF1"/>
    <w:rsid w:val="009A089C"/>
    <w:rsid w:val="009A118E"/>
    <w:rsid w:val="009A21CD"/>
    <w:rsid w:val="009A278C"/>
    <w:rsid w:val="009A2B86"/>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26A"/>
    <w:rsid w:val="009E0F62"/>
    <w:rsid w:val="009E2015"/>
    <w:rsid w:val="009E4A58"/>
    <w:rsid w:val="009E5A2D"/>
    <w:rsid w:val="009E5AB2"/>
    <w:rsid w:val="009E6219"/>
    <w:rsid w:val="009E7A3D"/>
    <w:rsid w:val="009F03B3"/>
    <w:rsid w:val="00A0096C"/>
    <w:rsid w:val="00A01757"/>
    <w:rsid w:val="00A028C0"/>
    <w:rsid w:val="00A02BAE"/>
    <w:rsid w:val="00A06A6B"/>
    <w:rsid w:val="00A07E47"/>
    <w:rsid w:val="00A129D0"/>
    <w:rsid w:val="00A12C33"/>
    <w:rsid w:val="00A138BA"/>
    <w:rsid w:val="00A14917"/>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754"/>
    <w:rsid w:val="00A53A01"/>
    <w:rsid w:val="00A55BD6"/>
    <w:rsid w:val="00A55D50"/>
    <w:rsid w:val="00A56582"/>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1D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07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830"/>
    <w:rsid w:val="00BA7C9A"/>
    <w:rsid w:val="00BB01A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08C"/>
    <w:rsid w:val="00C521D6"/>
    <w:rsid w:val="00C5317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786"/>
    <w:rsid w:val="00C92D03"/>
    <w:rsid w:val="00C9319C"/>
    <w:rsid w:val="00C9435D"/>
    <w:rsid w:val="00C94DF2"/>
    <w:rsid w:val="00C96741"/>
    <w:rsid w:val="00CA2D1B"/>
    <w:rsid w:val="00CA2E7F"/>
    <w:rsid w:val="00CA375D"/>
    <w:rsid w:val="00CA662A"/>
    <w:rsid w:val="00CA7AFD"/>
    <w:rsid w:val="00CA7C3C"/>
    <w:rsid w:val="00CB0189"/>
    <w:rsid w:val="00CB0BA2"/>
    <w:rsid w:val="00CB1467"/>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5BF"/>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532"/>
    <w:rsid w:val="00D51BF3"/>
    <w:rsid w:val="00D6501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4EA"/>
    <w:rsid w:val="00DF44DE"/>
    <w:rsid w:val="00DF5F11"/>
    <w:rsid w:val="00E01138"/>
    <w:rsid w:val="00E02DFB"/>
    <w:rsid w:val="00E030F9"/>
    <w:rsid w:val="00E0311A"/>
    <w:rsid w:val="00E03138"/>
    <w:rsid w:val="00E06404"/>
    <w:rsid w:val="00E10E6B"/>
    <w:rsid w:val="00E11A85"/>
    <w:rsid w:val="00E123E4"/>
    <w:rsid w:val="00E12495"/>
    <w:rsid w:val="00E15CCD"/>
    <w:rsid w:val="00E161F7"/>
    <w:rsid w:val="00E163F7"/>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35C"/>
    <w:rsid w:val="00E50D3A"/>
    <w:rsid w:val="00E51387"/>
    <w:rsid w:val="00E51E68"/>
    <w:rsid w:val="00E52EFD"/>
    <w:rsid w:val="00E5408A"/>
    <w:rsid w:val="00E56800"/>
    <w:rsid w:val="00E605EC"/>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DFD"/>
    <w:rsid w:val="00EB5EDF"/>
    <w:rsid w:val="00EB60FE"/>
    <w:rsid w:val="00EB74DB"/>
    <w:rsid w:val="00EC30E1"/>
    <w:rsid w:val="00EC5359"/>
    <w:rsid w:val="00EC562A"/>
    <w:rsid w:val="00ED067A"/>
    <w:rsid w:val="00ED2B50"/>
    <w:rsid w:val="00EE0350"/>
    <w:rsid w:val="00EE0719"/>
    <w:rsid w:val="00EE0E80"/>
    <w:rsid w:val="00EE54A6"/>
    <w:rsid w:val="00EE613F"/>
    <w:rsid w:val="00EE7295"/>
    <w:rsid w:val="00EE7869"/>
    <w:rsid w:val="00EF054A"/>
    <w:rsid w:val="00EF3235"/>
    <w:rsid w:val="00EF5A16"/>
    <w:rsid w:val="00EF7E72"/>
    <w:rsid w:val="00F06D37"/>
    <w:rsid w:val="00F07B9D"/>
    <w:rsid w:val="00F10276"/>
    <w:rsid w:val="00F11586"/>
    <w:rsid w:val="00F1183B"/>
    <w:rsid w:val="00F11C9F"/>
    <w:rsid w:val="00F12263"/>
    <w:rsid w:val="00F1409D"/>
    <w:rsid w:val="00F14214"/>
    <w:rsid w:val="00F157A9"/>
    <w:rsid w:val="00F22A2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715"/>
    <w:rsid w:val="00F6194E"/>
    <w:rsid w:val="00F623AC"/>
    <w:rsid w:val="00F6412A"/>
    <w:rsid w:val="00F65893"/>
    <w:rsid w:val="00F66A4A"/>
    <w:rsid w:val="00F71E22"/>
    <w:rsid w:val="00F72142"/>
    <w:rsid w:val="00F72AE7"/>
    <w:rsid w:val="00F7473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6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9039A"/>
    <w:rsid w:val="04C7640E"/>
    <w:rsid w:val="067B1E31"/>
    <w:rsid w:val="0AE471C8"/>
    <w:rsid w:val="0C164A52"/>
    <w:rsid w:val="0E270238"/>
    <w:rsid w:val="0F1B2127"/>
    <w:rsid w:val="12F60B1D"/>
    <w:rsid w:val="1A08496D"/>
    <w:rsid w:val="1B2E660B"/>
    <w:rsid w:val="2079723B"/>
    <w:rsid w:val="24F037FB"/>
    <w:rsid w:val="295D29AA"/>
    <w:rsid w:val="2EE11850"/>
    <w:rsid w:val="2F125DF8"/>
    <w:rsid w:val="2F321343"/>
    <w:rsid w:val="32484C57"/>
    <w:rsid w:val="34AA580F"/>
    <w:rsid w:val="3A392BE5"/>
    <w:rsid w:val="3CD679AC"/>
    <w:rsid w:val="3D7D59A2"/>
    <w:rsid w:val="41E563B6"/>
    <w:rsid w:val="437D3926"/>
    <w:rsid w:val="45A3580F"/>
    <w:rsid w:val="49D915B6"/>
    <w:rsid w:val="4FBC77DD"/>
    <w:rsid w:val="4FBF0A48"/>
    <w:rsid w:val="52AB7309"/>
    <w:rsid w:val="536851F6"/>
    <w:rsid w:val="544F7EF2"/>
    <w:rsid w:val="546C6A16"/>
    <w:rsid w:val="55050166"/>
    <w:rsid w:val="55DE60FC"/>
    <w:rsid w:val="607404CE"/>
    <w:rsid w:val="653E42F8"/>
    <w:rsid w:val="66A50E61"/>
    <w:rsid w:val="6A254460"/>
    <w:rsid w:val="72A248EC"/>
    <w:rsid w:val="73BA00DC"/>
    <w:rsid w:val="745A1214"/>
    <w:rsid w:val="7C0D4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paragraph" w:styleId="6">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正文"/>
    <w:basedOn w:val="1"/>
    <w:qFormat/>
    <w:uiPriority w:val="0"/>
    <w:pPr>
      <w:snapToGrid w:val="0"/>
      <w:jc w:val="left"/>
    </w:pPr>
    <w:rPr>
      <w:rFonts w:ascii="宋体" w:hAnsi="宋体"/>
      <w:color w:val="000000"/>
      <w:lang w:val="zh-CN"/>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3"/>
    <w:qFormat/>
    <w:uiPriority w:val="0"/>
    <w:rPr>
      <w:rFonts w:ascii="Times New Roman" w:hAnsi="Times New Roman" w:eastAsia="宋体" w:cs="Times New Roman"/>
      <w:b/>
      <w:bCs/>
      <w:kern w:val="44"/>
      <w:sz w:val="44"/>
      <w:szCs w:val="44"/>
    </w:rPr>
  </w:style>
  <w:style w:type="character" w:customStyle="1" w:styleId="36">
    <w:name w:val="标题 2 Char"/>
    <w:link w:val="4"/>
    <w:qFormat/>
    <w:uiPriority w:val="0"/>
    <w:rPr>
      <w:rFonts w:ascii="Arial" w:hAnsi="Arial" w:eastAsia="黑体" w:cs="Times New Roman"/>
      <w:b/>
      <w:bCs/>
      <w:sz w:val="32"/>
      <w:szCs w:val="32"/>
    </w:rPr>
  </w:style>
  <w:style w:type="character" w:customStyle="1" w:styleId="37">
    <w:name w:val="标题 3 Char"/>
    <w:link w:val="5"/>
    <w:qFormat/>
    <w:uiPriority w:val="0"/>
    <w:rPr>
      <w:rFonts w:ascii="Times New Roman" w:hAnsi="Times New Roman" w:eastAsia="宋体" w:cs="Times New Roman"/>
      <w:b/>
      <w:bCs/>
      <w:sz w:val="32"/>
      <w:szCs w:val="32"/>
    </w:rPr>
  </w:style>
  <w:style w:type="character" w:customStyle="1" w:styleId="38">
    <w:name w:val="标题 4 Char"/>
    <w:link w:val="6"/>
    <w:qFormat/>
    <w:uiPriority w:val="0"/>
    <w:rPr>
      <w:rFonts w:ascii="Arial" w:hAnsi="Arial" w:eastAsia="黑体" w:cs="Times New Roman"/>
      <w:b/>
      <w:bCs/>
      <w:sz w:val="28"/>
      <w:szCs w:val="28"/>
    </w:rPr>
  </w:style>
  <w:style w:type="character" w:customStyle="1" w:styleId="39">
    <w:name w:val="标题 5 Char"/>
    <w:link w:val="7"/>
    <w:uiPriority w:val="0"/>
    <w:rPr>
      <w:rFonts w:ascii="Times New Roman" w:hAnsi="Times New Roman" w:eastAsia="宋体" w:cs="Times New Roman"/>
      <w:b/>
      <w:bCs/>
      <w:sz w:val="28"/>
      <w:szCs w:val="28"/>
    </w:rPr>
  </w:style>
  <w:style w:type="character" w:customStyle="1" w:styleId="40">
    <w:name w:val="标题 6 Char"/>
    <w:link w:val="8"/>
    <w:qFormat/>
    <w:uiPriority w:val="0"/>
    <w:rPr>
      <w:rFonts w:ascii="Arial" w:hAnsi="Arial" w:eastAsia="黑体" w:cs="Times New Roman"/>
      <w:b/>
      <w:bCs/>
      <w:sz w:val="24"/>
      <w:szCs w:val="24"/>
    </w:rPr>
  </w:style>
  <w:style w:type="character" w:customStyle="1" w:styleId="41">
    <w:name w:val="标题 7 Char"/>
    <w:link w:val="9"/>
    <w:qFormat/>
    <w:uiPriority w:val="0"/>
    <w:rPr>
      <w:rFonts w:ascii="Times New Roman" w:hAnsi="Times New Roman" w:eastAsia="宋体" w:cs="Times New Roman"/>
      <w:b/>
      <w:bCs/>
      <w:sz w:val="24"/>
      <w:szCs w:val="24"/>
    </w:rPr>
  </w:style>
  <w:style w:type="character" w:customStyle="1" w:styleId="42">
    <w:name w:val="标题 8 Char"/>
    <w:link w:val="10"/>
    <w:qFormat/>
    <w:uiPriority w:val="0"/>
    <w:rPr>
      <w:rFonts w:ascii="Arial" w:hAnsi="Arial" w:eastAsia="黑体" w:cs="Times New Roman"/>
      <w:sz w:val="24"/>
      <w:szCs w:val="24"/>
    </w:rPr>
  </w:style>
  <w:style w:type="character" w:customStyle="1" w:styleId="43">
    <w:name w:val="标题 9 Char"/>
    <w:link w:val="11"/>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1"/>
    <w:qFormat/>
    <w:uiPriority w:val="0"/>
    <w:pPr>
      <w:jc w:val="both"/>
    </w:pPr>
    <w:rPr>
      <w:rFonts w:ascii="Calibri" w:hAnsi="Calibri" w:eastAsia="宋体" w:cs="Calibri"/>
      <w:kern w:val="2"/>
      <w:sz w:val="21"/>
      <w:szCs w:val="21"/>
      <w:lang w:val="en-US" w:eastAsia="zh-CN" w:bidi="ar-SA"/>
    </w:rPr>
  </w:style>
  <w:style w:type="paragraph" w:styleId="232">
    <w:name w:val="List Paragraph"/>
    <w:basedOn w:val="1"/>
    <w:qFormat/>
    <w:uiPriority w:val="34"/>
    <w:pPr>
      <w:ind w:firstLine="420"/>
    </w:pPr>
  </w:style>
  <w:style w:type="paragraph" w:customStyle="1" w:styleId="233">
    <w:name w:val="条文说明"/>
    <w:basedOn w:val="1"/>
    <w:qFormat/>
    <w:uiPriority w:val="0"/>
    <w:pPr>
      <w:adjustRightInd/>
      <w:spacing w:line="360" w:lineRule="auto"/>
      <w:ind w:firstLine="200" w:firstLineChars="200"/>
    </w:pPr>
    <w:rPr>
      <w:rFonts w:ascii="黑体" w:hAnsi="宋体" w:eastAsia="仿宋"/>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7FD0BB801C9418191EE447A21EB00F9"/>
        <w:style w:val=""/>
        <w:category>
          <w:name w:val="常规"/>
          <w:gallery w:val="placeholder"/>
        </w:category>
        <w:types>
          <w:type w:val="bbPlcHdr"/>
        </w:types>
        <w:behaviors>
          <w:behavior w:val="content"/>
        </w:behaviors>
        <w:description w:val=""/>
        <w:guid w:val="{9D6B9F80-210B-4D3B-9B8B-7703616A5104}"/>
      </w:docPartPr>
      <w:docPartBody>
        <w:p>
          <w:pPr>
            <w:pStyle w:val="5"/>
          </w:pPr>
          <w:r>
            <w:rPr>
              <w:rStyle w:val="4"/>
              <w:rFonts w:hint="eastAsia"/>
            </w:rPr>
            <w:t>单击或点击此处输入文字。</w:t>
          </w:r>
        </w:p>
      </w:docPartBody>
    </w:docPart>
    <w:docPart>
      <w:docPartPr>
        <w:name w:val="FC38B84ABDB74602B49BD13B8D563377"/>
        <w:style w:val=""/>
        <w:category>
          <w:name w:val="常规"/>
          <w:gallery w:val="placeholder"/>
        </w:category>
        <w:types>
          <w:type w:val="bbPlcHdr"/>
        </w:types>
        <w:behaviors>
          <w:behavior w:val="content"/>
        </w:behaviors>
        <w:description w:val=""/>
        <w:guid w:val="{E5CEDA8C-08B0-4730-A9AE-380A4E1205A9}"/>
      </w:docPartPr>
      <w:docPartBody>
        <w:p>
          <w:pPr>
            <w:pStyle w:val="6"/>
          </w:pPr>
          <w:r>
            <w:rPr>
              <w:rStyle w:val="4"/>
              <w:rFonts w:hint="eastAsia"/>
            </w:rPr>
            <w:t>选择一项。</w:t>
          </w:r>
        </w:p>
      </w:docPartBody>
    </w:docPart>
    <w:docPart>
      <w:docPartPr>
        <w:name w:val="04642D05D7264DF3B459F8C7A131F553"/>
        <w:style w:val=""/>
        <w:category>
          <w:name w:val="常规"/>
          <w:gallery w:val="placeholder"/>
        </w:category>
        <w:types>
          <w:type w:val="bbPlcHdr"/>
        </w:types>
        <w:behaviors>
          <w:behavior w:val="content"/>
        </w:behaviors>
        <w:description w:val=""/>
        <w:guid w:val="{94103E1E-816E-4940-8C0A-45DD8BECD21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07A"/>
    <w:rsid w:val="001C5B95"/>
    <w:rsid w:val="0037107A"/>
    <w:rsid w:val="00770925"/>
    <w:rsid w:val="00841902"/>
    <w:rsid w:val="00A56B26"/>
    <w:rsid w:val="00A863EF"/>
    <w:rsid w:val="00D54EAE"/>
    <w:rsid w:val="00F7353A"/>
    <w:rsid w:val="00FB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7FD0BB801C9418191EE447A21EB00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C38B84ABDB74602B49BD13B8D5633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4642D05D7264DF3B459F8C7A131F55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8B44C-516E-4704-9212-05874C83142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37</Pages>
  <Words>4119</Words>
  <Characters>23479</Characters>
  <Lines>195</Lines>
  <Paragraphs>55</Paragraphs>
  <TotalTime>19</TotalTime>
  <ScaleCrop>false</ScaleCrop>
  <LinksUpToDate>false</LinksUpToDate>
  <CharactersWithSpaces>27543</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2024-02-27T05:35:00Z</dcterms:created>
  <dc:creator>hans zhang</dc:creator>
  <dc:description>&lt;config cover="true" show_menu="true" version="1.0.0" doctype="SDKXY"&gt;_x000d_
&lt;/config&gt;</dc:description>
  <cp:lastModifiedBy>唐建亚</cp:lastModifiedBy>
  <cp:lastPrinted>2020-08-30T10:00:00Z</cp:lastPrinted>
  <dcterms:modified xsi:type="dcterms:W3CDTF">2024-06-24T12:02:34Z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2052-11.8.6.11546</vt:lpwstr>
  </property>
  <property fmtid="{D5CDD505-2E9C-101B-9397-08002B2CF9AE}" pid="15" name="ICV">
    <vt:lpwstr>1DABFE5C62284E628980A2A538D3C0AA</vt:lpwstr>
  </property>
</Properties>
</file>